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3: Performance metrics based on the leave-one-source-out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-408.84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147.19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-335.85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(70 − 80%)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-55.02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-199.21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-148.66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100.54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396.69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159.67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130.88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267.73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368.86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152.92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(70 − 80%)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123.37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82.75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2025-12-28T20:09:33Z</dcterms:created>
  <dcterms:modified xsi:type="dcterms:W3CDTF">2025-12-28T20:09:33Z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