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1882026-kq"/>
    <w:p>
      <w:pPr>
        <w:pStyle w:val="Heading1"/>
      </w:pPr>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15"/>
    <w:bookmarkStart w:id="16"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p>
      <w:pPr>
        <w:pStyle w:val="BodyText"/>
      </w:pPr>
      <w:r>
        <w:rPr>
          <w:b/>
          <w:bCs/>
        </w:rPr>
        <w:t xml:space="preserve">4.3</w:t>
      </w:r>
      <w:r>
        <w:t xml:space="preserve"> </w:t>
      </w:r>
      <w:r>
        <w:t xml:space="preserve">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p>
      <w:r>
        <w:br w:type="page"/>
      </w:r>
    </w:p>
    <w:bookmarkEnd w:id="17"/>
    <w:bookmarkStart w:id="18"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p>
      <w:pPr>
        <w:pStyle w:val="BodyText"/>
      </w:pPr>
      <w:r>
        <w:rPr>
          <w:b/>
          <w:bCs/>
        </w:rPr>
        <w:t xml:space="preserve">5.11</w:t>
      </w:r>
      <w:r>
        <w:t xml:space="preserve"> </w:t>
      </w:r>
      <w:r>
        <w:t xml:space="preserve">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18"/>
    <w:bookmarkStart w:id="19"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p>
      <w:r>
        <w:br w:type="page"/>
      </w:r>
    </w:p>
    <w:bookmarkEnd w:id="19"/>
    <w:bookmarkStart w:id="20"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20"/>
    <w:bookmarkStart w:id="21"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p>
      <w:r>
        <w:br w:type="page"/>
      </w:r>
    </w:p>
    <w:bookmarkEnd w:id="21"/>
    <w:bookmarkStart w:id="22"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innerhalb der Wohnung 4.27, Foto und gewünschter Kontaktaufnahme an die vom Verkäufer benannte Gewährleistungsstelle</w:t>
      </w:r>
      <w:r>
        <w:t xml:space="preserve"> </w:t>
      </w:r>
      <w:r>
        <w:rPr>
          <w:rStyle w:val="VerbatimChar"/>
        </w:rPr>
        <w:t xml:space="preserve">gewaehrleistung-birkenpfuhl@hq-projekt.de</w:t>
      </w:r>
      <w:r>
        <w:t xml:space="preserve"> </w:t>
      </w:r>
      <w:r>
        <w:t xml:space="preserve">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26"/>
    <w:bookmarkStart w:id="27"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13a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29"/>
    <w:bookmarkStart w:id="3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p>
      <w:r>
        <w:br w:type="page"/>
      </w:r>
    </w:p>
    <w:bookmarkEnd w:id="30"/>
    <w:bookmarkStart w:id="32" w:name="anlage-baubeschreibung"/>
    <w:p>
      <w:pPr>
        <w:pStyle w:val="Heading1"/>
      </w:pPr>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31"/>
    <w:bookmarkEnd w:id="32"/>
    <w:bookmarkStart w:id="33"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p>
      <w:pPr>
        <w:pStyle w:val="BodyText"/>
      </w:pPr>
      <w:r>
        <w:rPr>
          <w:b/>
          <w:bCs/>
        </w:rPr>
        <w:t xml:space="preserve">2.2</w:t>
      </w:r>
      <w:r>
        <w:t xml:space="preserve"> </w:t>
      </w:r>
      <w:r>
        <w:t xml:space="preserve">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4.27 werden entsprechend der Ausführungsplanung als Trockenbau- oder Mauerwerkswände erstellt. Die genaue Ausführung legt der Verkäufer anhand von Schachtlage, Installationsführung, Schallschutzkonzept und Bauablauf fest.</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p>
      <w:pPr>
        <w:pStyle w:val="BodyText"/>
      </w:pPr>
      <w:r>
        <w:rPr>
          <w:b/>
          <w:bCs/>
        </w:rPr>
        <w:t xml:space="preserve">6.2</w:t>
      </w:r>
      <w:r>
        <w:t xml:space="preserve"> </w:t>
      </w:r>
      <w:r>
        <w:t xml:space="preserve">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p>
      <w:pPr>
        <w:pStyle w:val="BodyText"/>
      </w:pPr>
      <w:r>
        <w:rPr>
          <w:b/>
          <w:bCs/>
        </w:rPr>
        <w:t xml:space="preserve">6.3</w:t>
      </w:r>
      <w:r>
        <w:t xml:space="preserve"> </w:t>
      </w:r>
      <w:r>
        <w:t xml:space="preserve">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p>
      <w:pPr>
        <w:pStyle w:val="BodyText"/>
      </w:pPr>
      <w:r>
        <w:rPr>
          <w:b/>
          <w:bCs/>
        </w:rPr>
        <w:t xml:space="preserve">8.2</w:t>
      </w:r>
      <w:r>
        <w:t xml:space="preserve"> </w:t>
      </w:r>
      <w:r>
        <w:t xml:space="preserve">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p>
      <w:pPr>
        <w:pStyle w:val="BodyText"/>
      </w:pPr>
      <w:r>
        <w:rPr>
          <w:b/>
          <w:bCs/>
        </w:rPr>
        <w:t xml:space="preserve">13.2</w:t>
      </w:r>
      <w:r>
        <w:t xml:space="preserve"> </w:t>
      </w:r>
      <w:r>
        <w:t xml:space="preserve">Die Wohnung erhält einen Multimedia-/Datenanschluss im Wohnbereich sowie die nach Ausführungsplanung vorgesehenen Leitungswege zum Wohnungsverteiler. Eine bestimmte Bandbreite, Glasfaseraktivierung, Routerposition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zweigeschossige Tiefgarage wird in Stahlbeton ausgeführt und maschinell be- und entlüftet. Bodenbeschichtung, Entwässerungsrinnen, Markierung, Beschilderung, CO-Warnanlage, Brandschutztore und technische Ausstattung richten sich nach dem Garagen- und Brandschutzkonzept.</w:t>
      </w:r>
    </w:p>
    <w:p>
      <w:pPr>
        <w:pStyle w:val="BodyText"/>
      </w:pPr>
      <w:r>
        <w:rPr>
          <w:b/>
          <w:bCs/>
        </w:rPr>
        <w:t xml:space="preserve">15.2</w:t>
      </w:r>
      <w:r>
        <w:t xml:space="preserve"> </w:t>
      </w:r>
      <w:r>
        <w:t xml:space="preserve">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p>
      <w:pPr>
        <w:pStyle w:val="BodyText"/>
      </w:pPr>
      <w:r>
        <w:rPr>
          <w:b/>
          <w:bCs/>
        </w:rPr>
        <w:t xml:space="preserve">18.2</w:t>
      </w:r>
      <w:r>
        <w:t xml:space="preserve"> </w:t>
      </w:r>
      <w:r>
        <w:t xml:space="preserve">Die Terrasse T-4.27 wird mit Betonplatten, keramischen Terrassenplatten oder einem vergleichbaren Belag aus der Außenanlagenserie Q1 auf Gefälle bzw. Unterkonstruktion hergestellt; Format, Farbe, Fuge und Entwässerungsdetail richten sich nach dem Freiflächenkonzept.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p>
      <w:pPr>
        <w:pStyle w:val="BodyText"/>
      </w:pPr>
      <w:r>
        <w:rPr>
          <w:b/>
          <w:bCs/>
        </w:rPr>
        <w:t xml:space="preserve">20.3</w:t>
      </w:r>
      <w:r>
        <w:t xml:space="preserve"> </w:t>
      </w:r>
      <w:r>
        <w:t xml:space="preserve">Sonderwünsche außerhalb der Serien B4-01 bis B4-06, B4-Bad, B4-Tür und B4-Elektro sind vor Beginn der betroffenen Bauleistung vollständig und im Voraus zu zahlen.</w:t>
      </w:r>
    </w:p>
    <w:p>
      <w:r>
        <w:br w:type="page"/>
      </w:r>
    </w:p>
    <w:bookmarkEnd w:id="52"/>
    <w:bookmarkStart w:id="53"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2026-06-17T00:08:32Z</dcterms:created>
  <dcterms:modified xsi:type="dcterms:W3CDTF">2026-06-17T00:08:32Z</dcterms:modified>
</cp:coreProperties>
</file>

<file path=docProps/custom.xml><?xml version="1.0" encoding="utf-8"?>
<Properties xmlns="http://schemas.openxmlformats.org/officeDocument/2006/custom-properties" xmlns:vt="http://schemas.openxmlformats.org/officeDocument/2006/docPropsVTypes"/>
</file>