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Verwaltungsbeirat Kastanienhof 9</w:t>
      </w:r>
    </w:p>
    <w:p>
      <w:pPr>
        <w:pStyle w:val="Title"/>
      </w:pPr>
      <w:r>
        <w:t>Entwurf zur dauerhaften Reparatur des Kellerzugangs</w:t>
      </w:r>
    </w:p>
    <w:p>
      <w:r>
        <w:t>21.09.2026</w:t>
      </w:r>
    </w:p>
    <w:p>
      <w:r>
        <w:t>Die Gemeinschaft beauftragt die Tischlerei Ottokar Ast mit der Reparatur des beschädigten Türrahmens nach Angebot OA-260916-12 zum Preis von 714 EUR brutto. Die Verwaltung soll den Termin nach Abstimmung mit dem Versicherer vereinbaren. Zusatzleistungen sind von diesem Auftrag nicht umfasst und werden vor Beauftragung gesondert abgestimmt.</w:t>
      </w:r>
    </w:p>
    <w:p>
      <w:r>
        <w:t>Für die Verteilung der Kosten ist in der vorliegenden Arbeitsfassung noch der Textbaustein „zu gleichen Teilen auf sämtliche Wohnungen“ eingetragen. Frau Selim hat daneben handschriftlich „MEA oder gesonderter Verteilungsbeschluss klären“ vermerkt. Der Betrag der provisorischen Sicherung ist in dieser Vorlage noch nicht gesondert erwähnt.</w:t>
      </w:r>
    </w:p>
    <w:p>
      <w:r>
        <w:t>Der zusätzliche Zylinderwechsel und das Kameraangebot sollen nicht mit dieser Reparatur beauftragt werden. Die Vorlage ist bisher nur dem Beirat zur Abstimmung übersandt. Eine wirksame Beschlussfassung wird mit diesem gespeicherten Dokument nicht dokumentiert.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zur dauerhaften Reparatur des Kellerzugangs</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