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Gemeinschaft der Wohnungseigentümer Lindenhof 18</w:t>
      </w:r>
    </w:p>
    <w:p>
      <w:r>
        <w:t>Ausfertigung für die Verwaltung</w:t>
      </w:r>
    </w:p>
    <w:p>
      <w:pPr>
        <w:pStyle w:val="Title"/>
      </w:pPr>
      <w:r>
        <w:t>Gemeinschaftsordnung Lindenhof 18</w:t>
      </w:r>
    </w:p>
    <w:p>
      <w:r>
        <w:t>17.05.2014</w:t>
      </w:r>
    </w:p>
    <w:p>
      <w:r>
        <w:t>1. Einheiten und Beteiligung</w:t>
      </w:r>
    </w:p>
    <w:p>
      <w:r>
        <w:t>Die Wohnanlage besteht aus acht Wohnungen. Die Miteigentumsanteile ergeben sich aus dem Einheitenverzeichnis und betragen zusammen 1.000 Tausendstel. Kellerabteile sind den Wohnungen zugeordnet; tragende Bauteile, Dach, Fassade und gemeinsame Leitungen gehören zum gemeinschaftlichen Eigentum. Die Einheiten werden ausschließlich zu Wohnzwecken genutzt.</w:t>
      </w:r>
    </w:p>
    <w:p>
      <w:r>
        <w:t>2. Kostenverteilung</w:t>
      </w:r>
    </w:p>
    <w:p>
      <w:r>
        <w:t>Die Kosten der gemeinschaftlichen Verwaltung und des gemeinschaftlichen Gebrauchs werden nach Miteigentumsanteilen verteilt, soweit keine gesetzlich zwingende oder wirksam beschlossene abweichende Verteilung gilt. In der Anlage besitzt jede Wohnung eine eigene Gasetagenheizung. Der Gasverbrauch der Wohnungen wird nicht durch die Gemeinschaft abgerechnet. Für Wasser bestehen keine wohnungsweisen Zähler; die Gemeinschaftskosten werden nach dem vorgenannten Schlüssel verteilt.</w:t>
      </w:r>
    </w:p>
    <w:p>
      <w:r>
        <w:t>3. Vorschüsse und Erhaltungsrücklage</w:t>
      </w:r>
    </w:p>
    <w:p>
      <w:r>
        <w:t>Die Eigentümer leisten die beschlossenen monatlichen Vorschüsse auf das Gemeinschaftskonto. Die im Wirtschaftsplan gesondert bezeichneten Rücklagenbeiträge sind auf einem getrennten Konto der Gemeinschaft anzulegen. Entnahmen erfolgen nur aufgrund eines Beschlusses oder einer anderweitig bestehenden gesetzlichen Befugnis. Kontoauszüge und Verwendungsnachweise sind zu den Verwaltungsunterlagen zu nehmen.</w:t>
      </w:r>
    </w:p>
    <w:p>
      <w:r>
        <w:t>4. Unterlagen und Verwaltung</w:t>
      </w:r>
    </w:p>
    <w:p>
      <w:r>
        <w:t>Die Verwaltung führt eine nach Jahren geordnete Belegablage. Auf Verlangen eines Eigentümers stimmt sie einen Termin zur Einsicht in die Verwaltungsunterlagen ab. Unterlagen über andere Eigentümer sind nicht für eine Veröffentlichung in Hauschats bestimmt. Die Beauftragung einer individuellen Mietverwaltung bedarf einer gesonderten Vereinbarung.</w:t>
      </w:r>
    </w:p>
    <w:p>
      <w:r>
        <w:t>Diese Abschrift enthält die für den Abrechnungsvorgang einschlägigen Bestimmungen. Nach dem von der Verwaltung geführten Beschlussverzeichnis ist für 2025 keine Änderung der Kostenverteilung eingetragen.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Gemeinschaftsordnung Lindenhof 18</dc:title>
  <dc:subject/>
  <dc:creator>Gemeinschaft der Wohnungseigentümer Lindenhof 18</dc:creator>
  <cp:keywords/>
  <dc:description>generated by python-docx</dc:description>
  <cp:lastModifiedBy/>
  <cp:revision>1</cp:revision>
  <dcterms:created xsi:type="dcterms:W3CDTF">2026-10-01T09:00:00Z</dcterms:created>
  <dcterms:modified xsi:type="dcterms:W3CDTF">2026-10-01T09:00:00Z</dcterms:modified>
  <cp:category/>
</cp:coreProperties>
</file>