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Bürgerbank an der Havel</w:t>
        <w:br/>
        <w:t>Kundenservice Gemeinschaftskonten</w:t>
        <w:br/>
        <w:t>service@buergerbank.example</w:t>
      </w:r>
    </w:p>
    <w:p>
      <w:r>
        <w:t>Gemeinschaft der Wohnungseigentümer Lindenhof 18</w:t>
        <w:br/>
        <w:t>Lindenhof 18, Berlin</w:t>
      </w:r>
    </w:p>
    <w:p>
      <w:pPr>
        <w:pStyle w:val="Title"/>
      </w:pPr>
      <w:r>
        <w:t>Jahresübersicht Rücklagenkonto 2025</w:t>
      </w:r>
    </w:p>
    <w:p>
      <w:r>
        <w:t>05.01.2026</w:t>
      </w:r>
    </w:p>
    <w:p>
      <w:r>
        <w:t>Konto: Rücklage Lindenhof, interne Kontonummer RL-118. Kontoinhaberin ist die Gemeinschaft der Wohnungseigentümer Lindenhof 18. Diese Übersicht enthält aus Gründen der internen Ablage keine Zahlungsadresse.</w:t>
      </w:r>
    </w:p>
    <w:p>
      <w:r>
        <w:t>Der Bestand am 01.01.2025 betrug 40.000,00 EUR. Im Kalenderjahr wurden vom Betriebskonto insgesamt 7.920,00 EUR übertragen. Entnahmen sind nicht gebucht. Am 31.12.2025 wurden 80,00 EUR Zinsen gutgeschrieben. Der Schlussbestand am 31.12.2025 beträgt 48.000,00 EUR.</w:t>
      </w:r>
    </w:p>
    <w:p>
      <w:r>
        <w:t>Die Überträge stimmen mit den von der Verwaltung veranlassten Buchungen überein. Die Bank hat nicht geprüft, ob alle Eigentümer ihre beschlossenen Beiträge geleistet haben. Eine Sollstellung von 8.000 EUR ist keine Bankbuchung. Für einzelne Zahlungsaufträge sind die monatlichen Auszüge maßgeblich.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Jahresübersicht Rücklagenkonto 2025</dc:title>
  <dc:subject/>
  <dc:creator>Bürgerbank an der Havel
Kundenservice Gemeinschaftskonten
service@buergerbank.example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