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Dach und Drauf Dachbau GmbH</w:t>
        <w:br/>
        <w:t>Abrechnung Lindenhof 18</w:t>
        <w:br/>
        <w:t>rechnung@lieferant.example</w:t>
      </w:r>
    </w:p>
    <w:p>
      <w:r>
        <w:t>Gemeinschaft der Wohnungseigentümer Lindenhof 18</w:t>
        <w:br/>
        <w:t>Lindenhof 18, Berlin</w:t>
      </w:r>
    </w:p>
    <w:p>
      <w:pPr>
        <w:pStyle w:val="Title"/>
      </w:pPr>
      <w:r>
        <w:t>Rechnung über die Reparatur der Dachrinne</w:t>
      </w:r>
    </w:p>
    <w:p>
      <w:r>
        <w:t>31.12.2025 · D-25-512</w:t>
      </w:r>
    </w:p>
    <w:p>
      <w:r>
        <w:t>Sehr geehrte Damen und Herren,</w:t>
      </w:r>
    </w:p>
    <w:p>
      <w:r>
        <w:t>Am 15.05.2025 wurden drei laufende Meter korrodierte Dachrinne am Hofanschluss ersetzt und der betroffene Ablauf neu abgedichtet. Abgerechnet werden 2.016,81 EUR netto zuzüglich 383,19 EUR Umsatzsteuer. Wiederkehrende Reinigung ist nicht enthalten. Der Auftrag entspricht dem angenommenen Angebot vom 20.04.2025.</w:t>
      </w:r>
    </w:p>
    <w:p>
      <w:r>
        <w:t>Der Bruttobetrag für den bezeichneten Leistungszeitraum beträgt 2.400,00 EUR. Die Rechnungsnummer lautet D-25-512. Die Leistung wurde für die Gemeinschaft am Objekt Lindenhof 18 erbracht. Die Abrechnung betrifft ausschließlich die vorstehend genannten Leistungen.</w:t>
      </w:r>
    </w:p>
    <w:p>
      <w:r>
        <w:t>Die Zahlung ging am 28.05.2025 vom Betriebskonto Lindenhof ein. Die Verwaltung benannte dieses Konto ausdrücklich als Zahlungskonto.</w:t>
      </w:r>
    </w:p>
    <w:p>
      <w:r>
        <w:t>Bitte führen Sie Rückfragen unter Angabe der Rechnungsnummer an unsere Buchhaltung. Ein Austausch des Dokuments soll erst nach Abstimmung erfolgen; die ursprüngliche Rechnung bleibt in unserer Ablage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über die Reparatur der Dachrinne</dc:title>
  <dc:subject/>
  <dc:creator>Dach und Drauf Dachbau GmbH
Abrechnung Lindenhof 18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