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Bürgerbank an der Havel</w:t>
        <w:br/>
        <w:t>Abrechnung Lindenhof 18</w:t>
        <w:br/>
        <w:t>rechnung@lieferant.example</w:t>
      </w:r>
    </w:p>
    <w:p>
      <w:r>
        <w:t>Gemeinschaft der Wohnungseigentümer Lindenhof 18</w:t>
        <w:br/>
        <w:t>Lindenhof 18, Berlin</w:t>
      </w:r>
    </w:p>
    <w:p>
      <w:pPr>
        <w:pStyle w:val="Title"/>
      </w:pPr>
      <w:r>
        <w:t>Entgeltabrechnung Gemeinschaftskonto 2025</w:t>
      </w:r>
    </w:p>
    <w:p>
      <w:r>
        <w:t>31.12.2025 · BK-25-118</w:t>
      </w:r>
    </w:p>
    <w:p>
      <w:r>
        <w:t>Sehr geehrte Damen und Herren,</w:t>
      </w:r>
    </w:p>
    <w:p>
      <w:r>
        <w:t>Für das Betriebskonto wurden zwölf monatliche Entgelte von jeweils 10 EUR belastet. Die Kontoführung ist umsatzsteuerfrei. Der Rücklagenkontovertrag enthält im Jahr 2025 kein zusätzliches Entgelt.</w:t>
      </w:r>
    </w:p>
    <w:p>
      <w:r>
        <w:t>Der Bruttobetrag für den bezeichneten Leistungszeitraum beträgt 120,00 EUR. Die Rechnungsnummer lautet BK-25-118. Die Leistung wurde für die Gemeinschaft am Objekt Lindenhof 18 erbracht. Die Abrechnung betrifft ausschließlich die vorstehend genannten Leistungen.</w:t>
      </w:r>
    </w:p>
    <w:p>
      <w:r>
        <w:t>Die Belastungen sind in der Jahressumme der Betriebskontoausgänge enthalten. Es wurde kein Entgelt vom privaten Konto eines Eigentümers eingezogen.</w:t>
      </w:r>
    </w:p>
    <w:p>
      <w:r>
        <w:t>Bitte führen Sie Rückfragen unter Angabe der Rechnungsnummer an unsere Buchhaltung. Ein Austausch des Dokuments soll erst nach Abstimmung erfolgen; die ursprüngliche Rechnung bleibt in unserer Ablage erhalten.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Entgeltabrechnung Gemeinschaftskonto 2025</dc:title>
  <dc:subject/>
  <dc:creator>Bürgerbank an der Havel
Abrechnung Lindenhof 18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