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Interne Vorbereitung der Eigentümerversammlung</w:t>
      </w:r>
    </w:p>
    <w:p>
      <w:pPr>
        <w:pStyle w:val="Title"/>
      </w:pPr>
      <w:r>
        <w:t>Beschlussvorlage Jahresabrechnung 2025</w:t>
      </w:r>
    </w:p>
    <w:p>
      <w:r>
        <w:t>16.09.2026</w:t>
      </w:r>
    </w:p>
    <w:p>
      <w:r>
        <w:t>Die Wohnungseigentümer beschließen die in den Einzelabrechnungen vom 06.09.2026 ausgewiesenen Nachzahlungen von insgesamt 600 EUR. Die Zahlung soll vier Wochen nach der Versammlung fällig werden. Die Rückstände aus dem Wirtschaftsplan bleiben daneben fällig.</w:t>
      </w:r>
    </w:p>
    <w:p>
      <w:r>
        <w:t>Die Hausverwaltung stellt diese Formulierung zur internen Abstimmung mit dem Beirat bereit. Eine Abstimmung der Eigentümer ist nicht erfolgt. Frau Selim hat die Vorlage am 16.09.2026 aus dem früheren Textbaustein übernommen; sie ist wegen der offenen Rückfrage zu Wohnung 4 noch nicht für den Einladungsversand freigegeben.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Beschlussvorlage Jahresabrechnung 2025</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