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Havel und Hof Hausverwaltung GmbH</w:t>
        <w:br/>
        <w:t>Sachbearbeiterin Noura Selim, Berlin</w:t>
        <w:br/>
        <w:t>verwaltung@havelhof.example</w:t>
      </w:r>
    </w:p>
    <w:p>
      <w:r>
        <w:t>Interne Objektakte</w:t>
      </w:r>
    </w:p>
    <w:p>
      <w:pPr>
        <w:pStyle w:val="Title"/>
      </w:pPr>
      <w:r>
        <w:t>Einheiten und Ansprechpartner Sonnenwinkel</w:t>
      </w:r>
    </w:p>
    <w:p>
      <w:r>
        <w:t>03.08.2026</w:t>
      </w:r>
    </w:p>
    <w:p>
      <w:r>
        <w:t>Die Gemeinschaft Sonnenwinkel 12 besteht aus sechs Wohnungen. Alle Einheiten haben 90 m² Wohnfläche und gleiche Miteigentumsanteile. Die Verteilung gemeinschaftlicher Kosten richtet sich nach diesen Anteilen. Wohnung 4 gehört Roswitha Rumpel und ist seit 2022 an Amina Diop und Carlo Klee vermietet. Wohnung 5 gehört Theobald Schreck und ist seit 2024 an Linh Tran vermietet. Wohnung 6 bewohnt Eigentümerin Esmeralda Fuchs selbst.</w:t>
      </w:r>
    </w:p>
    <w:p>
      <w:r>
        <w:t>Die Wohnungstrennwände, Leitungsschächte und gemeinschaftlichen Installationen sind gemeinschaftliches Eigentum. Die Wohnungsinnenausstattung und privaten Möbel stehen nicht im Eigentum der Gemeinschaft. Die Verwaltung verfügt über keine Generalschlüssel zu den Wohnungen. Zugang wird mit den jeweiligen Berechtigten konkret vereinbart.</w:t>
      </w:r>
    </w:p>
    <w:p>
      <w:r>
        <w:t>Eine vorangegangene Schädlingsbekämpfung ist in der seit 2019 geführten Objektakte nicht dokumentiert. Es besteht kein Dauerdienstvertrag für Bekämpfung oder Monitoring. Die regelmäßige Treppenreinigung umfasst keine Schädlingsbehandlung.</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Einheiten und Ansprechpartner Sonnenwinkel</dc:title>
  <dc:subject/>
  <dc:creator>Havel und Hof Hausverwaltung GmbH
Sachbearbeiterin Noura Selim, Berlin
verwaltung@havelhof.example</dc:creator>
  <cp:keywords/>
  <dc:description>generated by python-docx</dc:description>
  <cp:lastModifiedBy/>
  <cp:revision>1</cp:revision>
  <dcterms:created xsi:type="dcterms:W3CDTF">2026-10-01T09:00:00Z</dcterms:created>
  <dcterms:modified xsi:type="dcterms:W3CDTF">2026-10-01T09:00:00Z</dcterms:modified>
  <cp:category/>
</cp:coreProperties>
</file>