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Kiezklar Schädlingsmanagement GmbH</w:t>
        <w:br/>
        <w:t>Fachberaterin Dr. Tessa Blum</w:t>
        <w:br/>
        <w:t>service@kiezklar.example</w:t>
      </w:r>
    </w:p>
    <w:p>
      <w:r>
        <w:t>Roswitha Rumpel</w:t>
      </w:r>
    </w:p>
    <w:p>
      <w:pPr>
        <w:pStyle w:val="Title"/>
      </w:pPr>
      <w:r>
        <w:t>Befundbericht Wohnung 4</w:t>
      </w:r>
    </w:p>
    <w:p>
      <w:r>
        <w:t>20.08.2026</w:t>
      </w:r>
    </w:p>
    <w:p>
      <w:r>
        <w:t>Am 20.08.2026 wurden die von den Bewohnern gesicherten Exemplare untersucht und als Bettwanzen bestimmt. Bei der Besichtigung fanden sich weitere Spuren am Bettgestell und in dessen unmittelbarer Umgebung. Die Untersuchung bestätigt einen Befall der Wohnung 4. Eine medizinische Diagnose bei Bewohnern wurde nicht vorgenommen.</w:t>
      </w:r>
    </w:p>
    <w:p>
      <w:r>
        <w:t>Der Zeitpunkt des Eintrags und der Ausgangspunkt lassen sich aus diesem Befund nicht verlässlich ableiten. Reisegepäck, gebrauchte Gegenstände oder ein Übergang aus anderen Bereichen sind ohne zusätzliche Feststellungen keine bewiesene Ursache. Die sichtbare Ordnung oder Sauberkeit der Wohnung erlaubt keine eindeutige Aussage darüber, wie die Tiere eingetragen wurden.</w:t>
      </w:r>
    </w:p>
    <w:p>
      <w:r>
        <w:t>Wir empfehlen ein abgestimmtes Vorgehen mit der Verwaltung und eine fachliche Prüfung angrenzender Bereiche. Maßnahmen in anderen Wohnungen erfordern abgestimmte Zugangstermine. Überflüssiges Umstellen von Gegenständen in gemeinschaftliche Flure sollte bis zur fachlichen Abstimmung unterbleiben. Die konkrete Durchführung und produktspezifische Sicherheitsunterweisung erfolgen ausschließlich durch den beauftragten Fachbetrieb.</w:t>
      </w:r>
    </w:p>
    <w:p>
      <w:r>
        <w:t>Der Bericht umfasst die Untersuchung vom 20. August; er erklärt nicht sämtliche weiteren Wohnungen für befallsfrei.</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Befundbericht Wohnung 4</dc:title>
  <dc:subject/>
  <dc:creator>Kiezklar Schädlingsmanagement GmbH
Fachberaterin Dr. Tessa Blum
service@kiezklar.example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