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Befund und Ruhe Schädlingsservice</w:t>
        <w:br/>
        <w:t>angebot@befundruhe.example</w:t>
      </w:r>
    </w:p>
    <w:p>
      <w:r>
        <w:t>Gemeinschaft der Wohnungseigentümer Sonnenwinkel 12</w:t>
        <w:br/>
        <w:t>Sonnenwinkel 12, Berlin</w:t>
      </w:r>
    </w:p>
    <w:p>
      <w:pPr>
        <w:pStyle w:val="Title"/>
      </w:pPr>
      <w:r>
        <w:t>Angebot Sichtprüfung und weitere Planung</w:t>
      </w:r>
    </w:p>
    <w:p>
      <w:r>
        <w:t>29.08.2026</w:t>
      </w:r>
    </w:p>
    <w:p>
      <w:r>
        <w:t>Wir bieten eine erneute Sichtprüfung beider betroffener Wohnungen einschließlich Bericht für 420 EUR netto zuzüglich 79,80 EUR Umsatzsteuer, insgesamt 499,80 EUR brutto, an. Ein erster Termin wäre am 11.09.2026 möglich. Die eigentliche Behandlung und spätere Kontrollen sind nicht Bestandteil dieses Betrags; hierfür würden wir nach der Besichtigung ein weiteres Angebot erstellen.</w:t>
      </w:r>
    </w:p>
    <w:p>
      <w:r>
        <w:t>Vorhandene Befundberichte können Sie uns vorab übermitteln. Wir übernehmen nicht ohne eigene Untersuchung die Beurteilung des bisherigen Dienstleisters. Der angebotene Betrag ist deshalb nicht unmittelbar mit einem bereits bezifferten Behandlungsangebot für beide Wohnungen vergleichbar.</w:t>
      </w:r>
    </w:p>
    <w:p>
      <w:r>
        <w:t>Das Angebot ist bis zum 08.09.2026 gültig. Einen Auftrag oder eine Terminreservierung haben wir bisher nicht erhalten.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Sichtprüfung und weitere Planung</dc:title>
  <dc:subject/>
  <dc:creator>Befund und Ruhe Schädlingsservice
angebot@befundruhe.example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