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Kiezklar Schädlingsmanagement GmbH</w:t>
      </w:r>
    </w:p>
    <w:p>
      <w:r>
        <w:t>Gemeinschaft der Wohnungseigentümer Sonnenwinkel 12</w:t>
        <w:br/>
        <w:t>Sonnenwinkel 12, Berlin</w:t>
      </w:r>
    </w:p>
    <w:p>
      <w:pPr>
        <w:pStyle w:val="Title"/>
      </w:pPr>
      <w:r>
        <w:t>Rechnung koordinierter Einsatz</w:t>
      </w:r>
    </w:p>
    <w:p>
      <w:r>
        <w:t>04.09.2026 · KK-260904-12</w:t>
      </w:r>
    </w:p>
    <w:p>
      <w:r>
        <w:t>Für den ersten Einsatz in den Wohnungen 4 und 5 am 03.09.2026 berechnen wir gemäß Angebot KK-A-260828 1.200 EUR netto zuzüglich 228 EUR Umsatzsteuer, insgesamt 1.428 EUR brutto. Der Betrag umfasst beide Wohnungen und die abgestimmte Terminänderung. Eine gesonderte Ausfallpauschale wird nicht berechnet.</w:t>
      </w:r>
    </w:p>
    <w:p>
      <w:r>
        <w:t>Die Zahlung ging am 09.09.2026 vom Konto der Gemeinschaft ein. Eine interne Aufteilung auf die beiden Eigentümer oder deren Mieter haben wir nicht vorgenommen. Die Erstbesichtigung von Wohnung 4 wird nicht nochmals berechnet. Die spätere Kontrolle ist Gegenstand einer eigenen Rechnung.</w:t>
      </w:r>
    </w:p>
    <w:p>
      <w:r>
        <w:t>Die Rechnung trägt die Nummer KK-260904-12 und ist vollständig ausgeglichen.</w:t>
      </w:r>
    </w:p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40" w:line="269" w:lineRule="auto"/>
      <w:outlineLvl w:val="0"/>
    </w:pPr>
    <w:rPr>
      <w:rFonts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69" w:lineRule="auto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69" w:lineRule="auto"/>
      <w:contextualSpacing/>
    </w:pPr>
    <w:rPr>
      <w:rFonts w:ascii="Times New Roman" w:hAnsi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Rechnung koordinierter Einsatz</dc:title>
  <dc:subject/>
  <dc:creator>Kiezklar Schädlingsmanagement GmbH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