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Dachkultur Emil und Söhne GmbH</w:t>
        <w:br/>
        <w:t>rechnung@dachkultur.example</w:t>
      </w:r>
    </w:p>
    <w:p>
      <w:r>
        <w:t>Gemeinschaft der Wohnungseigentümer Spreebogen 7</w:t>
        <w:br/>
        <w:t>Spreebogen 7, Berlin</w:t>
      </w:r>
    </w:p>
    <w:p>
      <w:pPr>
        <w:pStyle w:val="Title"/>
      </w:pPr>
      <w:r>
        <w:t>Abdichtung am Dachanschluss Spreebogen</w:t>
      </w:r>
    </w:p>
    <w:p>
      <w:r>
        <w:t>17.06.2025 · DK-25-611</w:t>
      </w:r>
    </w:p>
    <w:p>
      <w:r>
        <w:t>Für die am 10. und 11.06.2025 ausgeführte Reparatur des undichten Anschlusses zur Hoffassade berechnen wir 5.042,02 EUR netto zuzüglich 957,98 EUR Umsatzsteuer, insgesamt 6.000 EUR. Der schadhafte Anschluss wurde geöffnet, die beschädigte Abdichtung ersetzt und die Anschlussbleche neu befestigt. Die Rechnung enthält keine jährliche Wartung.</w:t>
      </w:r>
    </w:p>
    <w:p>
      <w:r>
        <w:t>Der Auftrag beruhte auf der schriftlichen Beauftragung vom 28.05.2025. Der Verwalter hat die Leistung am 12.06.2025 anhand des Fertigstellungsberichts entgegengenommen. Am 30.06.2025 gingen 6.000 EUR vom Betriebskonto der Gemeinschaft ein. Der Zahlungseingang wurde vollständig zugeordnet.</w:t>
      </w:r>
    </w:p>
    <w:p>
      <w:r>
        <w:t>Die Feststellung, ob die Kosten gegenüber einem Mieter abzurechnen sind, war nicht Gegenstand unseres Auftrags. Herr Knöpfle hat die Rechnung am 20.09.2026 nochmals angefordert; es handelt sich dabei um eine Kopie derselben Rechnung.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Abdichtung am Dachanschluss Spreebogen</dc:title>
  <dc:subject/>
  <dc:creator>Dachkultur Emil und Söhne GmbH
rechnung@dachkultur.example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