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Bergmann | Gesamtleitung IT</w:t>
      </w:r>
    </w:p>
    <w:p>
      <w:r>
        <w:t>Nora Bergmann | Gesamtleitung IT</w:t>
      </w:r>
    </w:p>
    <w:p>
      <w:r>
        <w:t>22.09.2026</w:t>
      </w:r>
    </w:p>
    <w:p>
      <w:pPr>
        <w:pStyle w:val="Title"/>
      </w:pPr>
      <w:r>
        <w:t>Struktur des Klinikverbunds und Zuständigkeiten</w:t>
      </w:r>
    </w:p>
    <w:p>
      <w:pPr>
        <w:pStyle w:val="Heading1"/>
        <w:widowControl/>
        <w:spacing w:before="160"/>
      </w:pPr>
      <w:r>
        <w:t>1 Haus und Versorgungsauftrag</w:t>
      </w:r>
    </w:p>
    <w:p>
      <w:pPr>
        <w:widowControl/>
      </w:pPr>
      <w:r>
        <w:t>Der Klinikverbund Auenhöhe GmbH betreibt in Lindenried bei Saalfeld ein Krankenhaus mit 240 Betten. Im Jahr 2025 wurden rund 14.500 vollstationäre Fälle behandelt. Das Haus verfügt unter anderem über Innere Medizin, Allgemeinchirurgie, Intensivmedizin und eine leistungsfähige Radiologie. Die alleinige kommunale Gesellschafterin ist der Landkreis Saalebogen. Der Standort ist ländlich geprägt; Fachabteilungen arbeiten mit Einweisern und ambulanten Nachbehandlern zusammen.</w:t>
      </w:r>
    </w:p>
    <w:p>
      <w:pPr>
        <w:pStyle w:val="Heading1"/>
        <w:widowControl/>
        <w:spacing w:before="160"/>
      </w:pPr>
      <w:r>
        <w:t>2 Medizinisches Versorgungszentrum</w:t>
      </w:r>
    </w:p>
    <w:p>
      <w:pPr>
        <w:widowControl/>
      </w:pPr>
      <w:r>
        <w:t>Die Auenhöhe MVZ GmbH ist eine vollständig gehaltene Tochtergesellschaft mit eigener Geschäftsführung und eigener Patientenverwaltung. Gemeinsame Personalabteilung und zentrale IT bedeuten derzeit keine gemeinsame Patientenakte. Das MVZ nutzt ein getrenntes System. Eine Zuordnung von Krankenhausfällen zu späteren ambulanten Behandlungen ist technisch nur mit einem zusätzlichen Abgleich möglich. Die Beteiligten haben hierfür noch keinen Datenübermittlungsvertrag unterzeichnet.</w:t>
      </w:r>
    </w:p>
    <w:p>
      <w:pPr>
        <w:pStyle w:val="Heading1"/>
        <w:widowControl/>
        <w:spacing w:before="160"/>
      </w:pPr>
      <w:r>
        <w:t>3 Ansprechpartner</w:t>
      </w:r>
    </w:p>
    <w:p>
      <w:pPr>
        <w:widowControl/>
      </w:pPr>
      <w:r>
        <w:t>Die Geschäftsführerin des Krankenhauses ist Dr. Selma Hartung. Nora Bergmann leitet die IT und koordiniert die drei Vorhaben. Benedikt Fink ist Datenschutzbeauftragter, Karim Seidel Informationssicherheitsbeauftragter. Chefärztin Dr. Amira Feld vertritt die klinischen Nutzer. Dr. Oskar Wenck koordiniert die Versorgungsforschung. Paul Lindner ist Vorsitzender des Betriebsrats. Im MVZ ist Geschäftsführerin Ruth Demir die Ansprechpartnerin für Datenbereitstellungen.</w:t>
      </w:r>
    </w:p>
    <w:p>
      <w:pPr>
        <w:pStyle w:val="Heading1"/>
        <w:widowControl/>
        <w:spacing w:before="160"/>
      </w:pPr>
      <w:r>
        <w:t>4 Bestehende Systeme</w:t>
      </w:r>
    </w:p>
    <w:p>
      <w:pPr>
        <w:widowControl/>
      </w:pPr>
      <w:r>
        <w:t>Das Krankenhausinformationssystem liegt im eigenen Rechenraum mit täglicher Sicherung an einen zweiten Standort. Das Bildarchiv der Radiologie ist ein gesondertes System. Beschäftigte erhalten persönliche Zugänge; einzelne Funktionspostfächer werden von wechselnden Mitarbeitenden gelesen. Der vorhandene Fernwartungszugang wird zentral freigeschaltet. Seine Rechte reichen derzeit weiter als für P01 vorgesehen. Die IT zählt neun Beschäftigte einschließlich Leitung, Teilzeit und Servicekoordination.</w:t>
      </w:r>
    </w:p>
    <w:p>
      <w:pPr>
        <w:widowControl/>
      </w:pPr>
      <w:r>
        <w:t>Nora Bergmann</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Struktur des Klinikverbunds und Zuständigkeiten</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