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Benedikt Fink | Datenschutzbeauftragter</w:t>
      </w:r>
    </w:p>
    <w:p>
      <w:r>
        <w:t>Maja Roth | Sprechfeder Health Europe GmbH</w:t>
      </w:r>
    </w:p>
    <w:p>
      <w:r>
        <w:t>30.09.2026</w:t>
      </w:r>
    </w:p>
    <w:p>
      <w:pPr>
        <w:pStyle w:val="Title"/>
      </w:pPr>
      <w:r>
        <w:t>Fragen zum möglichen Zugriff aus den Vereinigten Staaten</w:t>
      </w:r>
    </w:p>
    <w:p>
      <w:pPr>
        <w:widowControl/>
      </w:pPr>
      <w:r>
        <w:t>Sehr geehrte Frau Roth,</w:t>
      </w:r>
    </w:p>
    <w:p>
      <w:pPr>
        <w:widowControl/>
      </w:pPr>
      <w:r>
        <w:t>für die Bewertung des vorgesehenen Supportwegs benötigen wir konkrete Unterlagen. Die Angabe einer europäischen Speicherregion beschreibt nicht, wer von wo auf die Inhalte zugreifen kann. Bitte beantworten Sie die folgenden Fragen bezogen auf die tatsächlich einzusetzenden juristischen Personen und die Version Sprechfeder Clinical 2.4. Eine allgemeine Konzernbroschüre genügt uns zur Zuordnung nicht.</w:t>
      </w:r>
    </w:p>
    <w:p>
      <w:pPr>
        <w:pStyle w:val="Heading1"/>
        <w:widowControl/>
        <w:spacing w:before="160"/>
      </w:pPr>
      <w:r>
        <w:t>1 Beteiligte und Daten</w:t>
      </w:r>
    </w:p>
    <w:p>
      <w:pPr>
        <w:widowControl/>
      </w:pPr>
      <w:r>
        <w:t>Welche Gesellschaft erhält im normalen Betrieb und bei einer Eskalation Zugriff? Wer beschäftigt die zugriffsberechtigten Personen und in welchen Staaten arbeiten sie? Bitte unterscheiden Sie Zugangsdaten, technische Protokolle, Sprachaufnahmen und Briefentwürfe. Welche dieser Daten lassen sich vor einer Supportweitergabe entfernen, ohne dass die Diagnose unmöglich wird? Bitte fügen Sie einen beispielhaften, inhaltsleeren Datensatz und den Rollenplan bei.</w:t>
      </w:r>
    </w:p>
    <w:p>
      <w:pPr>
        <w:pStyle w:val="Heading1"/>
        <w:widowControl/>
        <w:spacing w:before="160"/>
      </w:pPr>
      <w:r>
        <w:t>2 Übermittlungsinstrument und praktische Prüfung</w:t>
      </w:r>
    </w:p>
    <w:p>
      <w:pPr>
        <w:widowControl/>
      </w:pPr>
      <w:r>
        <w:t>Auf welches Instrument stützen Sie einen erforderlichen Drittlandzugriff? Wenn Sie eine Zertifizierung anführen, benötigen wir einen aktuellen Nachweis mit Unternehmen, erfasstem Datenbereich und überprüfbarem Status. Falls Vertragsklauseln eingesetzt werden, bitten wir um die vollständige vereinbarte Fassung einschließlich Anlagen. Bitte erläutern Sie die Bewertung der tatsächlichen Zugriffsumstände und etwaiger ergänzender Schutzmaßnahmen. Ein nicht bestätigter Verweis auf einen späteren Listeneintrag ist noch kein vorliegender Nachweis.</w:t>
      </w:r>
    </w:p>
    <w:p>
      <w:pPr>
        <w:pStyle w:val="Heading1"/>
        <w:widowControl/>
        <w:spacing w:before="160"/>
      </w:pPr>
      <w:r>
        <w:t>3 Technische Begrenzung und weitere Verwendung</w:t>
      </w:r>
    </w:p>
    <w:p>
      <w:pPr>
        <w:widowControl/>
      </w:pPr>
      <w:r>
        <w:t>Kann die Klinik jeden Zugriff einzeln freischalten, zeitlich begrenzen und nachträglich nachvollziehen? Wer kann die verschlüsselten Inhalte entschlüsseln? Welche Sicherungs- und Protokollkopien entstehen und wann werden diese gelöscht? Erfasst ein Ausschluss der Modellverbesserung auch Tickets, Diagnosepakete und durch Nutzer korrigierte Ausgaben? Bitte nennen Sie die vertragliche Zusage und die technisch wirksame Konfiguration getrennt.</w:t>
      </w:r>
    </w:p>
    <w:p>
      <w:pPr>
        <w:pStyle w:val="Heading1"/>
        <w:widowControl/>
        <w:spacing w:before="160"/>
      </w:pPr>
      <w:r>
        <w:t>4 Weiteres Vorgehen</w:t>
      </w:r>
    </w:p>
    <w:p>
      <w:pPr>
        <w:widowControl/>
      </w:pPr>
      <w:r>
        <w:t>Wir warten mit unserer abschließenden Bewertung auf Ihre Antwort. Bitte senden Sie die Unterlagen bis zum 7. Oktober an die Projektleitung und an mich. Ein laufender Fragebogen ersetzt keine abgeschlossene Transferbewertung.</w:t>
      </w:r>
    </w:p>
    <w:p>
      <w:pPr>
        <w:widowControl/>
      </w:pPr>
      <w:r>
        <w:t>Mit freundlichen Grüßen</w:t>
        <w:br/>
        <w:t>Benedikt Fink</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 zum möglichen Zugriff aus den Vereinigten Staaten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