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Lena Auer | Medizintechnik</w:t>
      </w:r>
    </w:p>
    <w:p>
      <w:r>
        <w:t>Nora Bergmann | Gesamtleitung IT</w:t>
      </w:r>
    </w:p>
    <w:p>
      <w:r>
        <w:t>01.10.2026</w:t>
      </w:r>
    </w:p>
    <w:p>
      <w:pPr>
        <w:pStyle w:val="Title"/>
      </w:pPr>
      <w:r>
        <w:t>Abgleich der Produktlieferung mit dem geplanten Einsatz</w:t>
      </w:r>
    </w:p>
    <w:p>
      <w:pPr>
        <w:pStyle w:val="Heading1"/>
        <w:widowControl/>
        <w:spacing w:before="160"/>
      </w:pPr>
      <w:r>
        <w:t>1 Vorliegender Stand</w:t>
      </w:r>
    </w:p>
    <w:p>
      <w:pPr>
        <w:widowControl/>
      </w:pPr>
      <w:r>
        <w:t>Wir haben die Produktbeschreibung Radialert Triage 5.0, eine E-Mail zur geplanten Version 5.1 und das Begleitschreiben zum Unterlagenstand erhalten. Eine vollständige Dokumentenübergabe wurde vom Hersteller ausdrücklich noch nicht bestätigt. Die im Projektordner enthaltene Vertriebsfolie genügt nicht für die Zuordnung der konkreten Installation.</w:t>
      </w:r>
    </w:p>
    <w:p>
      <w:pPr>
        <w:pStyle w:val="Heading1"/>
        <w:widowControl/>
        <w:spacing w:before="160"/>
      </w:pPr>
      <w:r>
        <w:t>2 Geplanter klinischer Ablauf</w:t>
      </w:r>
    </w:p>
    <w:p>
      <w:pPr>
        <w:widowControl/>
      </w:pPr>
      <w:r>
        <w:t>Die Anwendung soll eine Priorisierungsmarkierung in einer bestehenden Arbeitsliste ergänzen. Frau Dr. Feld verlangt, dass unmarkierte Untersuchungen weiterhin vollständig bearbeitet werden. Der Ausfall der Zusatzfunktion muss erkennbar sein. In der Demonstration blieb eine zuletzt angezeigte Markierung stehen, während der Dienst unterbrochen war. Ob dies nur an der Demonstrationsumgebung lag, soll im Installationstest geklärt werden.</w:t>
      </w:r>
    </w:p>
    <w:p>
      <w:pPr>
        <w:pStyle w:val="Heading1"/>
        <w:widowControl/>
        <w:spacing w:before="160"/>
      </w:pPr>
      <w:r>
        <w:t>3 Kennungen und Änderungen</w:t>
      </w:r>
    </w:p>
    <w:p>
      <w:pPr>
        <w:widowControl/>
      </w:pPr>
      <w:r>
        <w:t>Die Schnittstelle verwendet die Untersuchungskennung des Bildarchivs. Bei einem erneut gestarteten Auftrag darf eine alte Ausgabe nicht einer anderen Untersuchung zugeordnet werden. Die IT wird die Übergabe mit neu erzeugten Testobjekten untersuchen. Updates sollen erst nach dokumentierter Kenntnis der Änderungen und interner Abstimmung eingespielt werden. Ein automatischer Austausch des Modells ist in unserem derzeitigen Entwurf nicht vorgesehen.</w:t>
      </w:r>
    </w:p>
    <w:p>
      <w:pPr>
        <w:pStyle w:val="Heading1"/>
        <w:widowControl/>
        <w:spacing w:before="160"/>
      </w:pPr>
      <w:r>
        <w:t>4 Unterlagen für den nächsten Termin</w:t>
      </w:r>
    </w:p>
    <w:p>
      <w:pPr>
        <w:widowControl/>
      </w:pPr>
      <w:r>
        <w:t>Wir benötigen die aktuelle Zweckbestimmung, die Gebrauchsanweisung, die eindeutige Produktidentifikation und die zur gelieferten Version gehörenden regulatorischen Nachweise. Außerdem muss der Hersteller erklären, welche Anwenderschulung und welche örtlichen Voraussetzungen er verlangt. Die Prüfung der konkreten Einbindung und die Entscheidung über die Nutzung im Behandlungsablauf sind noch offen. Ein Beschaffungstermin ersetzt diese Schritte nicht.</w:t>
      </w:r>
    </w:p>
    <w:p>
      <w:pPr>
        <w:pStyle w:val="Heading1"/>
        <w:widowControl/>
        <w:spacing w:before="160"/>
      </w:pPr>
      <w:r>
        <w:t>5 Zuständigkeit</w:t>
      </w:r>
    </w:p>
    <w:p>
      <w:pPr>
        <w:widowControl/>
      </w:pPr>
      <w:r>
        <w:t>Die Medizintechnik dokumentiert den Eingang und den Versionsabgleich. Sie kann die medizinische Eignung für die vorgesehenen Abläufe nicht allein bestätigen. Die ärztliche Leitung, IT und Informationssicherheit werden ihre Beiträge gesondert zeichnen. Zum Stichtag dieses Vermerks besteht keine Freigabe für die produktive Verwendung.</w:t>
      </w:r>
    </w:p>
    <w:p>
      <w:pPr>
        <w:widowControl/>
      </w:pPr>
      <w:r>
        <w:t>Lena Auer</w:t>
      </w:r>
    </w:p>
    <w:sectPr w:rsidR="00FC693F" w:rsidRPr="0006063C" w:rsidSect="00034616">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2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Abgleich der Produktlieferung mit dem geplanten Einsatz</dc:title>
  <dc:subject/>
  <dc:creator>Klotzkette</dc:creator>
  <cp:keywords/>
  <dc:description>generated by python-docx</dc:description>
  <cp:lastModifiedBy>Klotzkette</cp:lastModifiedBy>
  <cp:revision>1</cp:revision>
  <dcterms:created xsi:type="dcterms:W3CDTF">2026-10-06T14:00:00Z</dcterms:created>
  <dcterms:modified xsi:type="dcterms:W3CDTF">2026-10-06T14:00:00Z</dcterms:modified>
  <cp:category/>
  <dc:language>de-DE</dc:language>
</cp:coreProperties>
</file>