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Karim Seidel | Informationssicherheit</w:t>
      </w:r>
    </w:p>
    <w:p>
      <w:r>
        <w:t>Nora Bergmann | Gesamtleitung IT</w:t>
      </w:r>
    </w:p>
    <w:p>
      <w:r>
        <w:t>05.10.2026</w:t>
      </w:r>
    </w:p>
    <w:p>
      <w:pPr>
        <w:pStyle w:val="Title"/>
      </w:pPr>
      <w:r>
        <w:t>Protokoll der Ausfallprobe in der getrennten Testumgebung</w:t>
      </w:r>
    </w:p>
    <w:p>
      <w:pPr>
        <w:pStyle w:val="Heading1"/>
        <w:widowControl/>
        <w:spacing w:before="160"/>
      </w:pPr>
      <w:r>
        <w:t>1 Aufbau</w:t>
      </w:r>
    </w:p>
    <w:p>
      <w:pPr>
        <w:widowControl/>
      </w:pPr>
      <w:r>
        <w:t>Am 5. Oktober wurde von 14:00 bis 14:45 Uhr die Rückkehr zur bisherigen Dokumentation besprochen und in der Testumgebung erprobt. Nora Bergmann, Karim Seidel und eine Mitarbeiterin des ärztlichen Dienstes nahmen teil. Es wurde ein neu geschriebener Beispieltext verwendet. Produktive Patientendaten und die reale Befundungsarbeitsliste waren nicht beteiligt.</w:t>
      </w:r>
    </w:p>
    <w:p>
      <w:pPr>
        <w:pStyle w:val="Heading1"/>
        <w:widowControl/>
        <w:spacing w:before="160"/>
      </w:pPr>
      <w:r>
        <w:t>2 Unterbrechung der Verbindung</w:t>
      </w:r>
    </w:p>
    <w:p>
      <w:pPr>
        <w:widowControl/>
      </w:pPr>
      <w:r>
        <w:t>Nach einer absichtlichen Unterbrechung zeigte der Browser einen Verbindungsfehler. Der zuletzt sichtbare Entwurf blieb im Fenster. Die Teilnehmer konnten daraus nicht sicher erkennen, ob noch eine Speicherung erfolgen würde. Der Text wurde nicht in ein produktives System übernommen. Ein erneutes Laden des Fensters entfernte die lokale Anzeige, ließ aber die Frage nach einem eventuell verbliebenen serverseitigen Entwurf offen.</w:t>
      </w:r>
    </w:p>
    <w:p>
      <w:pPr>
        <w:pStyle w:val="Heading1"/>
        <w:widowControl/>
        <w:spacing w:before="160"/>
      </w:pPr>
      <w:r>
        <w:t>3 Rückkehr zum vorhandenen Ablauf</w:t>
      </w:r>
    </w:p>
    <w:p>
      <w:pPr>
        <w:widowControl/>
      </w:pPr>
      <w:r>
        <w:t>Der ärztliche Dienst konnte die bisherige Diktiersoftware öffnen und einen neuen Testtext aufnehmen. Der Wechsel dauerte in dieser einzelnen Probe sechs Minuten einschließlich Rückfrage bei der IT. Diese Beobachtung ist keine repräsentative Zeitmessung und wird nicht als Ergebnis des geplanten achtwöchigen Piloten verbucht. Die tatsächliche Nachtbesetzung war an dem Termin nicht beteiligt.</w:t>
      </w:r>
    </w:p>
    <w:p>
      <w:pPr>
        <w:pStyle w:val="Heading1"/>
        <w:widowControl/>
        <w:spacing w:before="160"/>
      </w:pPr>
      <w:r>
        <w:t>4 Offene Punkte</w:t>
      </w:r>
    </w:p>
    <w:p>
      <w:pPr>
        <w:widowControl/>
      </w:pPr>
      <w:r>
        <w:t>Die Kennzeichnung veralteter Entwürfe, die Vermeidung doppelter Übernahmen und die Bearbeitung unklar gespeicherter Inhalte müssen im Ablauf beschrieben werden. Für die Radiologie ist eine eigene Ausfallprobe mit der vorgesehenen Produktversion erforderlich. Die heute gezeigte Rückkehr zur bisherigen Diktiersoftware bestätigt nicht den Ausfallablauf der radiologischen Priorisierung.</w:t>
      </w:r>
    </w:p>
    <w:p>
      <w:pPr>
        <w:pStyle w:val="Heading1"/>
        <w:widowControl/>
        <w:spacing w:before="160"/>
      </w:pPr>
      <w:r>
        <w:t>5 Fortsetzung</w:t>
      </w:r>
    </w:p>
    <w:p>
      <w:pPr>
        <w:widowControl/>
      </w:pPr>
      <w:r>
        <w:t>Die IT fordert vom Anbieter eine Beschreibung der Speichervorgänge bei Verbindungsabbruch an. Frau Dr. Feld schlägt die Teilnehmer für einen späteren Test unter realistischen Dienstbedingungen vor. Bis diese Schritte und die übrigen Prüfungen abgeschlossen sind, bleibt die technische Probe eine Vorbereitung ohne Betriebsfreigabe.</w:t>
      </w:r>
    </w:p>
    <w:p>
      <w:pPr>
        <w:widowControl/>
      </w:pPr>
      <w:r>
        <w:t>Karim Seidel</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der Ausfallprobe in der getrennten Testumgebung</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