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Rahmenliefervertrag über Kunststoffgranulate</w:t>
      </w:r>
    </w:p>
    <w:p>
      <w:pPr>
        <w:jc w:val="left"/>
      </w:pPr>
      <w:r>
        <w:t>zwischen</w:t>
      </w:r>
    </w:p>
    <w:p>
      <w:pPr>
        <w:jc w:val="left"/>
      </w:pPr>
      <w:r>
        <w:t>der Granova Polymer Handels GmbH, Meißner Landstraße 18, 01445 Radebeul, eingetragen im Handelsregister des Amtsgerichts Dresden unter HRB 29184, vertreten durch den Geschäftsführer Dr. Peter Hallmert — nachfolgend „Lieferantin" —</w:t>
      </w:r>
    </w:p>
    <w:p>
      <w:pPr>
        <w:jc w:val="left"/>
      </w:pPr>
      <w:r>
        <w:t>und</w:t>
      </w:r>
    </w:p>
    <w:p>
      <w:pPr>
        <w:jc w:val="left"/>
      </w:pPr>
      <w:r>
        <w:t>der Vellnitz Kunststofftechnik GmbH, Zwickauer Straße 214, 09116 Chemnitz, eingetragen im Handelsregister des Amtsgerichts Chemnitz unter HRB 34712, vertreten durch die Geschäftsführerin Katrin Wandelt — nachfolgend „Bestellerin" —</w:t>
      </w:r>
    </w:p>
    <w:p>
      <w:pPr>
        <w:pStyle w:val="Heading2"/>
      </w:pPr>
      <w:r>
        <w:rPr>
          <w:rFonts w:ascii="Times New Roman" w:hAnsi="Times New Roman"/>
        </w:rPr>
        <w:t>1 Vertragsgegenstand</w:t>
      </w:r>
    </w:p>
    <w:p>
      <w:pPr>
        <w:jc w:val="left"/>
      </w:pPr>
      <w:r>
        <w:t>Die Lieferantin liefert der Bestellerin thermoplastische Kunststoffgranulate, insbesondere PA6 GF30, PP-Copolymer, ABS, POM-C, PC/ABS-Blends und TPE, nach Maßgabe der jeweiligen Einzelabrufe. Dieser Rahmenvertrag regelt die für alle Einzelabrufe geltenden Bedingungen; die Einzelabrufe kommen durch Bestellung und Auftragsbestätigung zustande.</w:t>
      </w:r>
    </w:p>
    <w:p>
      <w:pPr>
        <w:pStyle w:val="Heading2"/>
      </w:pPr>
      <w:r>
        <w:rPr>
          <w:rFonts w:ascii="Times New Roman" w:hAnsi="Times New Roman"/>
        </w:rPr>
        <w:t>2 Mengen und Abrufe</w:t>
      </w:r>
    </w:p>
    <w:p>
      <w:pPr>
        <w:jc w:val="left"/>
      </w:pPr>
      <w:r>
        <w:t>Die Bestellerin beabsichtigt, monatlich etwa 28 bis 34 Tonnen Granulat abzurufen, ohne dass hiermit eine Abnahmeverpflichtung begründet wird. Abrufe sind mit einer Frist von mindestens fünf Werktagen zu platzieren. Die Lieferantin liefert frei Werk Chemnitz.</w:t>
      </w:r>
    </w:p>
    <w:p>
      <w:pPr>
        <w:pStyle w:val="Heading2"/>
      </w:pPr>
      <w:r>
        <w:rPr>
          <w:rFonts w:ascii="Times New Roman" w:hAnsi="Times New Roman"/>
        </w:rPr>
        <w:t>3 Preise</w:t>
      </w:r>
    </w:p>
    <w:p>
      <w:pPr>
        <w:jc w:val="left"/>
      </w:pPr>
      <w:r>
        <w:t>Es gelten die Preise der jeweils gültigen Preisliste der Lieferantin. Die Preisliste wird quartalsweise an die Marktentwicklung angepasst; maßgeblich sind die branchenüblichen Notierungen für Standardthermoplaste. Preisänderungen werden der Bestellerin mindestens vier Wochen vor Wirksamwerden in Textform mitgeteilt.</w:t>
      </w:r>
    </w:p>
    <w:p>
      <w:pPr>
        <w:pStyle w:val="Heading2"/>
      </w:pPr>
      <w:r>
        <w:rPr>
          <w:rFonts w:ascii="Times New Roman" w:hAnsi="Times New Roman"/>
        </w:rPr>
        <w:t>4 Zahlungsbedingungen</w:t>
      </w:r>
    </w:p>
    <w:p>
      <w:pPr>
        <w:jc w:val="left"/>
      </w:pPr>
      <w:r>
        <w:t>Rechnungen sind zahlbar innerhalb von 60 Tagen nach Rechnungsdatum ohne Abzug. Bei Zahlung innerhalb von 14 Tagen gewährt die Lieferantin 2 Prozent Skonto. Die Lieferantin ist berechtigt, bei begründeten Zweifeln an der Zahlungsfähigkeit der Bestellerin, insbesondere bei Zahlungsverzug mit mehr als einer fälligen Rechnung oder bei Wegfall der Warenkreditversicherungsdeckung, für künftige Lieferungen Vorkasse oder Zahlung bei Lieferung zu verlangen.</w:t>
      </w:r>
    </w:p>
    <w:p>
      <w:pPr>
        <w:pStyle w:val="Heading2"/>
      </w:pPr>
      <w:r>
        <w:rPr>
          <w:rFonts w:ascii="Times New Roman" w:hAnsi="Times New Roman"/>
        </w:rPr>
        <w:t>5 Eigentumsvorbehalt</w:t>
      </w:r>
    </w:p>
    <w:p>
      <w:pPr>
        <w:jc w:val="left"/>
      </w:pPr>
      <w:r>
        <w:t>Die gelieferte Ware bleibt bis zur vollständigen Bezahlung der jeweiligen Rechnung Eigentum der Lieferantin. Die Bestellerin ist berechtigt, die Ware im ordnungsgemäßen Geschäftsgang zu verarbeiten; ein verlängerter Eigentumsvorbehalt wird nicht vereinbart.</w:t>
      </w:r>
    </w:p>
    <w:p>
      <w:pPr>
        <w:pStyle w:val="Heading2"/>
      </w:pPr>
      <w:r>
        <w:rPr>
          <w:rFonts w:ascii="Times New Roman" w:hAnsi="Times New Roman"/>
        </w:rPr>
        <w:t>6 Gewährleistung</w:t>
      </w:r>
    </w:p>
    <w:p>
      <w:pPr>
        <w:jc w:val="left"/>
      </w:pPr>
      <w:r>
        <w:t>Die Bestellerin hat die Ware unverzüglich nach Ablieferung zu untersuchen und erkennbare Mängel binnen fünf Werktagen zu rügen (§ 377 HGB). Bei berechtigten Mängelrügen leistet die Lieferantin nach ihrer Wahl Ersatzlieferung oder Gutschrift.</w:t>
      </w:r>
    </w:p>
    <w:p>
      <w:pPr>
        <w:pStyle w:val="Heading2"/>
      </w:pPr>
      <w:r>
        <w:rPr>
          <w:rFonts w:ascii="Times New Roman" w:hAnsi="Times New Roman"/>
        </w:rPr>
        <w:t>7 Laufzeit und Kündigung</w:t>
      </w:r>
    </w:p>
    <w:p>
      <w:pPr>
        <w:jc w:val="left"/>
      </w:pPr>
      <w:r>
        <w:t>Der Vertrag beginnt am 1. März 2023 und läuft auf unbestimmte Zeit. Er kann von jeder Partei mit einer Frist von sechs Monaten zum Jahresende gekündigt werden. Das Recht zur außerordentlichen Kündigung aus wichtigem Grund bleibt unberührt.</w:t>
      </w:r>
    </w:p>
    <w:p>
      <w:pPr>
        <w:pStyle w:val="Heading2"/>
      </w:pPr>
      <w:r>
        <w:rPr>
          <w:rFonts w:ascii="Times New Roman" w:hAnsi="Times New Roman"/>
        </w:rPr>
        <w:t>8 Schlussbestimmungen</w:t>
      </w:r>
    </w:p>
    <w:p>
      <w:pPr>
        <w:jc w:val="left"/>
      </w:pPr>
      <w:r>
        <w:t>Änderungen und Ergänzungen dieses Vertrags bedürfen der Textform. Es gilt deutsches Recht unter Ausschluss des UN-Kaufrechts. Gerichtsstand ist, soweit gesetzlich zulässig, Dresden. Sollte eine Bestimmung unwirksam sein oder werden, bleibt der Vertrag im Übrigen wirksam; an die Stelle der unwirksamen Bestimmung tritt die gesetzliche Regelung.</w:t>
      </w:r>
    </w:p>
    <w:p>
      <w:pPr>
        <w:jc w:val="left"/>
      </w:pPr>
      <w:r>
        <w:t>Radebeul / Chemnitz, den 15. Februar 2023</w:t>
      </w:r>
    </w:p>
    <w:p>
      <w:pPr>
        <w:jc w:val="left"/>
      </w:pPr>
      <w:r>
        <w:t>Granova Polymer Handels GmbH — gez. Dr. Peter Hallmert (Geschäftsführer)</w:t>
      </w:r>
    </w:p>
    <w:p>
      <w:pPr>
        <w:jc w:val="left"/>
      </w:pPr>
      <w:r>
        <w:t>Vellnitz Kunststofftechnik GmbH — gez. Katrin Wandelt (Geschäftsführerin)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