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Darlehensvertrag</w:t>
      </w:r>
    </w:p>
    <w:p>
      <w:pPr>
        <w:jc w:val="left"/>
      </w:pPr>
      <w:r>
        <w:t>zwischen</w:t>
      </w:r>
    </w:p>
    <w:p>
      <w:pPr>
        <w:jc w:val="left"/>
      </w:pPr>
      <w:r>
        <w:t xml:space="preserve">der </w:t>
      </w:r>
      <w:r>
        <w:rPr>
          <w:b/>
        </w:rPr>
        <w:t>AVR Automotive Beteiligungs GmbH</w:t>
      </w:r>
      <w:r>
        <w:t>, Prüfeninger Straße 89, 93049 Regensburg, vertreten durch die Geschäftsführerin Dr. Carola Wenng — nachfolgend „Darlehensgeberin" —</w:t>
      </w:r>
    </w:p>
    <w:p>
      <w:pPr>
        <w:jc w:val="left"/>
      </w:pPr>
      <w:r>
        <w:t>und</w:t>
      </w:r>
    </w:p>
    <w:p>
      <w:pPr>
        <w:jc w:val="left"/>
      </w:pPr>
      <w:r>
        <w:t xml:space="preserve">der </w:t>
      </w:r>
      <w:r>
        <w:rPr>
          <w:b/>
        </w:rPr>
        <w:t>Donaupart Präzisionstechnik GmbH</w:t>
      </w:r>
      <w:r>
        <w:t>, Osttangente 44, 93055 Regensburg, vertreten durch den Geschäftsführer Stefan Obermeier — nachfolgend „Darlehensnehmerin" —</w:t>
      </w:r>
    </w:p>
    <w:p>
      <w:pPr>
        <w:pStyle w:val="Heading2"/>
      </w:pPr>
      <w:r>
        <w:rPr>
          <w:rFonts w:ascii="Times New Roman" w:hAnsi="Times New Roman"/>
        </w:rPr>
        <w:t>1 Darlehensbetrag und Auszahlung</w:t>
      </w:r>
    </w:p>
    <w:p>
      <w:pPr>
        <w:jc w:val="left"/>
      </w:pPr>
      <w:r>
        <w:t xml:space="preserve">Die Darlehensgeberin gewährt der Darlehensnehmerin ein Darlehen in Höhe von </w:t>
      </w:r>
      <w:r>
        <w:rPr>
          <w:b/>
        </w:rPr>
        <w:t>750.000,00 EUR</w:t>
      </w:r>
      <w:r>
        <w:t xml:space="preserve"> zur Finanzierung der Erweiterung der Fertigungslinie 3 (5-Achs-Bearbeitung). Die Auszahlung erfolgt in einer Summe auf das Geschäftskonto der Darlehensnehmerin; sie ist am 24.05.2019 valutiert worden.</w:t>
      </w:r>
    </w:p>
    <w:p>
      <w:pPr>
        <w:pStyle w:val="Heading2"/>
      </w:pPr>
      <w:r>
        <w:rPr>
          <w:rFonts w:ascii="Times New Roman" w:hAnsi="Times New Roman"/>
        </w:rPr>
        <w:t>2 Verzinsung</w:t>
      </w:r>
    </w:p>
    <w:p>
      <w:pPr>
        <w:jc w:val="left"/>
      </w:pPr>
      <w:r>
        <w:t>Das Darlehen wird mit 4,5 Prozent p. a. verzinst. Die Zinsen sind jeweils nachträglich zum 30.06. und zum 31.12. eines jeden Jahres zur Zahlung fällig.</w:t>
      </w:r>
    </w:p>
    <w:p>
      <w:pPr>
        <w:pStyle w:val="Heading2"/>
      </w:pPr>
      <w:r>
        <w:rPr>
          <w:rFonts w:ascii="Times New Roman" w:hAnsi="Times New Roman"/>
        </w:rPr>
        <w:t>3 Laufzeit und Rückzahlung</w:t>
      </w:r>
    </w:p>
    <w:p>
      <w:pPr>
        <w:jc w:val="left"/>
      </w:pPr>
      <w:r>
        <w:t xml:space="preserve">Das Darlehen ist </w:t>
      </w:r>
      <w:r>
        <w:rPr>
          <w:b/>
        </w:rPr>
        <w:t>endfällig am 31.12.2027</w:t>
      </w:r>
      <w:r>
        <w:t xml:space="preserve"> in einer Summe zurückzuzahlen. Sondertilgungen sind jederzeit ohne Vorfälligkeitsentschädigung zulässig. Die Darlehensgeberin kann das Darlehen aus wichtigem Grund vorzeitig kündigen, insbesondere bei wesentlicher Verschlechterung der Vermögensverhältnisse der Darlehensnehmerin.</w:t>
      </w:r>
    </w:p>
    <w:p>
      <w:pPr>
        <w:pStyle w:val="Heading2"/>
      </w:pPr>
      <w:r>
        <w:rPr>
          <w:rFonts w:ascii="Times New Roman" w:hAnsi="Times New Roman"/>
        </w:rPr>
        <w:t>4 Sicherheiten</w:t>
      </w:r>
    </w:p>
    <w:p>
      <w:pPr>
        <w:jc w:val="left"/>
      </w:pPr>
      <w:r>
        <w:t xml:space="preserve">Das Darlehen wird </w:t>
      </w:r>
      <w:r>
        <w:rPr>
          <w:b/>
        </w:rPr>
        <w:t>unbesichert</w:t>
      </w:r>
      <w:r>
        <w:t xml:space="preserve"> gewährt. Die Darlehensnehmerin verpflichtet sich, der Darlehensgeberin auf deren Verlangen bankübliche Sicherheiten zu stellen, wenn sich ihre Vermögensverhältnisse wesentlich verschlechtern (Nachbesicherungsklausel).</w:t>
      </w:r>
    </w:p>
    <w:p>
      <w:pPr>
        <w:pStyle w:val="Heading2"/>
      </w:pPr>
      <w:r>
        <w:rPr>
          <w:rFonts w:ascii="Times New Roman" w:hAnsi="Times New Roman"/>
        </w:rPr>
        <w:t>5 Schlussbestimmungen</w:t>
      </w:r>
    </w:p>
    <w:p>
      <w:pPr>
        <w:jc w:val="left"/>
      </w:pPr>
      <w:r>
        <w:t>Änderungen und Ergänzungen bedürfen der Schriftform. Es gilt deutsches Recht. Gerichtsstand ist Regensburg.</w:t>
      </w:r>
    </w:p>
    <w:p>
      <w:pPr>
        <w:jc w:val="left"/>
      </w:pPr>
      <w:r>
        <w:t>Regensburg, den 20.05.2019</w:t>
      </w:r>
    </w:p>
    <w:p>
      <w:pPr>
        <w:jc w:val="left"/>
      </w:pPr>
      <w:r>
        <w:t>AVR Automotive Beteiligungs GmbH, Dr. Carola Wenng — Donaupart Präzisionstechnik GmbH, Stefan Obermeier</w:t>
      </w:r>
    </w:p>
    <w:p>
      <w:pPr>
        <w:jc w:val="left"/>
      </w:pPr>
      <w:r>
        <w:rPr>
          <w:b/>
        </w:rPr>
        <w:t>Vermerk der Buchhaltung der Darlehensnehmerin (Kontoblatt 0855):</w:t>
      </w:r>
      <w:r>
        <w:t xml:space="preserve"> Valuta 24.05.2019 über 750.000,00 EUR; Zinsen bis einschließlich 31.12.2024 vertragsgemäß bedient; die Zinsraten zum 30.06.2025 und 31.12.2025 wurden dem Cash-Pool-Verrechnungskonto belastet. Tilgungen bis zur Verfahrenseröffnung: keine.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