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Verfahrensvermerk zur Handakte</w:t>
      </w:r>
    </w:p>
    <w:p>
      <w:pPr>
        <w:jc w:val="left"/>
      </w:pPr>
      <w:r>
        <w:rPr>
          <w:b/>
        </w:rPr>
        <w:t>Hellwege &amp; Kollegen Rechtsanwälte</w:t>
      </w:r>
      <w:r>
        <w:t xml:space="preserve"> · Bismarckstraße 82 · 41061 Mönchengladbach</w:t>
      </w:r>
    </w:p>
    <w:p>
      <w:pPr>
        <w:jc w:val="left"/>
      </w:pPr>
      <w:r>
        <w:t>Unser Zeichen: 220/26 CH · Bearbeiter: Rechtsanwalt Dr. Carsten Hellwege</w:t>
      </w:r>
    </w:p>
    <w:p>
      <w:pPr>
        <w:jc w:val="left"/>
      </w:pPr>
      <w:r>
        <w:t>Mönchengladbach, den 08.06.2026</w:t>
      </w:r>
    </w:p>
    <w:p>
      <w:pPr>
        <w:jc w:val="left"/>
      </w:pPr>
      <w:r>
        <w:rPr>
          <w:b/>
        </w:rPr>
        <w:t>Insolvenzverfahren über das Vermögen der Vondering Metallform GmbH, Krefelder Straße 214, 41063 Mönchengladbach — Amtsgericht Mönchengladbach, 32 IN 71/26</w:t>
      </w:r>
    </w:p>
    <w:p>
      <w:pPr>
        <w:jc w:val="left"/>
      </w:pPr>
      <w:r>
        <w:rPr>
          <w:b/>
        </w:rPr>
        <w:t>Vermerk: Anfechtungssachverhalt Grundstücksverkauf Krefelder Straße 214 und Zahlung von 60.000,00 EUR an Vondering Immobilien e.K.</w:t>
      </w:r>
    </w:p>
    <w:p>
      <w:pPr>
        <w:jc w:val="left"/>
      </w:pPr>
      <w:r>
        <w:t>1 Verfahrensstand</w:t>
      </w:r>
    </w:p>
    <w:p>
      <w:pPr>
        <w:jc w:val="left"/>
      </w:pPr>
      <w:r>
        <w:t>Das Insolvenzverfahren über das Vermögen der Vondering Metallform GmbH ist auf den Eigenantrag des Geschäftsführers Matthias Vondering vom 16.03.2026 durch Beschluss des Amtsgerichts Mönchengladbach vom 01.06.2026 eröffnet worden. Der Unterzeichner ist zum Insolvenzverwalter bestellt. Die vorläufige Verwaltung war am 18.03.2026 angeordnet worden. Der Geschäftsbetrieb ist zum 30.04.2026 eingestellt; die Belegschaft von zuletzt 41 Mitarbeitern ist freigestellt beziehungsweise gekündigt.</w:t>
      </w:r>
    </w:p>
    <w:p>
      <w:pPr>
        <w:jc w:val="left"/>
      </w:pPr>
      <w:r>
        <w:t>2 Anfechtungsrelevanter Sachverhalt</w:t>
      </w:r>
    </w:p>
    <w:p>
      <w:pPr>
        <w:jc w:val="left"/>
      </w:pPr>
      <w:r>
        <w:t>Die Schuldnerin hat mit notariellem Kaufvertrag vom 12.11.2025 (Notar Dr. Ansgar Plückthon, Mönchengladbach, UR-Nr. 1834/2025 P) ihr Betriebsgrundstück Krefelder Straße 214 an die Rheinpark Gewerbeimmobilien GmbH &amp; Co. KG, Düsseldorf, zum Kaufpreis von 1.850.000,00 EUR verkauft, also rund vier Monate vor dem Eigenantrag. Der Kaufpreis entspricht dem Verkehrswert, den die öffentlich bestellte und vereidigte Sachverständige Dipl.-Ing. Henrike Dallmer in ihrem Gutachten vom 24.10.2025 ermittelt hat. Das Grundstück war in Abteilung III mit einer brieflosen Grundschuld über 2.100.000,00 EUR nebst 15 Prozent Zinsen jährlich zugunsten der Niederrhein-Bank AG, Krefeld, belastet. Die Grundschuld valutierte zum Stichtag der Beurkundung nach der Valutenbestätigung der Bank vom 10.11.2025 mit 1.790.000,00 EUR. Aus dem am 15.12.2025 auf dem Notaranderkonto eingegangenen Kaufpreis sind 1.790.000,00 EUR zur Ablösung an die Bank geflossen; der Restbetrag von 60.000,00 EUR ist am 19.12.2025 auf das Geschäftskonto der Schuldnerin ausgekehrt und von dort am 22.12.2025 unter dem Verwendungszweck „Vermittlungsprovision Objekt Krefelder Str. 214" an die Vondering Immobilien e.K. überwiesen worden. Inhaber dieses Unternehmens ist Stefan Vondering, der Bruder des Geschäftsführers der Schuldnerin.</w:t>
      </w:r>
    </w:p>
    <w:p>
      <w:pPr>
        <w:jc w:val="left"/>
      </w:pPr>
      <w:r>
        <w:t>3 Erste rechtliche Einordnung</w:t>
      </w:r>
    </w:p>
    <w:p>
      <w:pPr>
        <w:jc w:val="left"/>
      </w:pPr>
      <w:r>
        <w:t>Anfechtbar erscheinen zwei getrennt zu würdigende Rechtshandlungen: erstens der Grundstückskaufvertrag nebst Auflassung gegenüber der Erwerberin, zweitens die Zahlung der 60.000,00 EUR an den Bruder des Geschäftsführers. Bei der ersten Rechtshandlung wird die Gegenseite einwenden, dass eine Gläubigerbenachteiligung im Sinne des § 129 Abs. 1 InsO ausscheide, weil das Grundstück wertausschöpfend belastet gewesen sei. Dieser Einwand ist ernst zu nehmen, greift aber jedenfalls nicht für den nicht valutierten Teil der Grundschuld und den nach Ablösung verbliebenen Übererlös. Bei der zweiten Rechtshandlung ist zu prüfen, ob der Zahlung überhaupt eine werthaltige Vermittlungsleistung gegenüberstand; die im Rahmen der Postfachsicherung aufgefundene E-Mail-Korrespondenz (Aktenstücke im Ordner eml) spricht dagegen, dass Stefan Vondering den Kontakt zur Erwerberin hergestellt hat.</w:t>
      </w:r>
    </w:p>
    <w:p>
      <w:pPr>
        <w:jc w:val="left"/>
      </w:pPr>
      <w:r>
        <w:t>4 Weiteres Vorgehen</w:t>
      </w:r>
    </w:p>
    <w:p>
      <w:pPr>
        <w:jc w:val="left"/>
      </w:pPr>
      <w:r>
        <w:t>Die Anfechtung ist mit Schreiben vom 15.06.2026 gegenüber der Erwerberin und gegenüber Stefan Vondering zu erklären. Die Liquiditätsentwicklung der Schuldnerin ist anhand des aus der Finanzbuchhaltung rekonstruierten Liquiditätsstatus (Aktenstück 10) aufzubereiten; der dort ausgewiesene Befund weicht erheblich von den Angaben im Eigenantrag ab und ist für die subjektiven Tatbestandsmerkmale von zentraler Bedeutung. Wiedervorlage nach Eingang der Erwiderungen.</w:t>
      </w:r>
    </w:p>
    <w:p>
      <w:pPr>
        <w:jc w:val="left"/>
      </w:pPr>
      <w:r>
        <w:t>Dr. Hellwege</w:t>
      </w:r>
    </w:p>
    <w:p>
      <w:pPr>
        <w:jc w:val="left"/>
      </w:pPr>
      <w:r>
        <w:t>Rechtsanwalt, Insolvenzverwalter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