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 und Rückgewährverlangen der Insolvenzverwalterin</w:t>
      </w:r>
    </w:p>
    <w:p>
      <w:pPr>
        <w:jc w:val="left"/>
      </w:pPr>
      <w:r>
        <w:rPr>
          <w:b/>
        </w:rPr>
        <w:t>Rechtsanwältin Dr. Friederike Salzwedel</w:t>
      </w:r>
    </w:p>
    <w:p>
      <w:pPr>
        <w:jc w:val="left"/>
      </w:pPr>
      <w:r>
        <w:t>Insolvenzverwalterin über das Vermögen der Fuldablick Baustoffhandel GmbH</w:t>
      </w:r>
    </w:p>
    <w:p>
      <w:pPr>
        <w:jc w:val="left"/>
      </w:pPr>
      <w:r>
        <w:t>Wilhelmshöher Allee 204, 34119 Kassel</w:t>
      </w:r>
    </w:p>
    <w:p>
      <w:pPr>
        <w:jc w:val="left"/>
      </w:pPr>
      <w:r>
        <w:t>Telefon 0561 40085-0 — kanzlei@salzwedel-insolvenzverwaltung.de</w:t>
      </w:r>
    </w:p>
    <w:p>
      <w:pPr>
        <w:jc w:val="left"/>
      </w:pPr>
      <w:r>
        <w:t>Az.: 118/26 S — Bitte stets angeben</w:t>
      </w:r>
    </w:p>
    <w:p>
      <w:pPr>
        <w:jc w:val="left"/>
      </w:pPr>
      <w:r>
        <w:t>Einschreiben mit Rückschein</w:t>
      </w:r>
    </w:p>
    <w:p>
      <w:pPr>
        <w:jc w:val="left"/>
      </w:pPr>
      <w:r>
        <w:t>Dämmtec Werra GmbH</w:t>
      </w:r>
    </w:p>
    <w:p>
      <w:pPr>
        <w:jc w:val="left"/>
      </w:pPr>
      <w:r>
        <w:t>z. Hd. des Geschäftsführers Ralf Hillebrand</w:t>
      </w:r>
    </w:p>
    <w:p>
      <w:pPr>
        <w:jc w:val="left"/>
      </w:pPr>
      <w:r>
        <w:t>Am Werrabogen 14</w:t>
      </w:r>
    </w:p>
    <w:p>
      <w:pPr>
        <w:jc w:val="left"/>
      </w:pPr>
      <w:r>
        <w:t>37269 Eschwege</w:t>
      </w:r>
    </w:p>
    <w:p>
      <w:pPr>
        <w:jc w:val="left"/>
      </w:pPr>
      <w:r>
        <w:t>Kassel, 26.05.2026</w:t>
      </w:r>
    </w:p>
    <w:p>
      <w:pPr>
        <w:jc w:val="left"/>
      </w:pPr>
      <w:r>
        <w:rPr>
          <w:b/>
        </w:rPr>
        <w:t>Betreff: Insolvenzverfahren über das Vermögen der Fuldablick Baustoffhandel GmbH (AG Kassel, 660 IN 71/26) — Anfechtung der Übereignungs- und Tilgungsvereinbarung vom 18.12.2025 nach §§ 129 ff. InsO</w:t>
      </w:r>
    </w:p>
    <w:p>
      <w:pPr>
        <w:jc w:val="left"/>
      </w:pPr>
      <w:r>
        <w:t>Sehr geehrter Herr Hillebrand,</w:t>
      </w:r>
    </w:p>
    <w:p>
      <w:pPr>
        <w:jc w:val="left"/>
      </w:pPr>
      <w:r>
        <w:t>durch Beschluss des Amtsgerichts Kassel vom 01.05.2026 (660 IN 71/26) ist über das Vermögen der Fuldablick Baustoffhandel GmbH das Insolvenzverfahren eröffnet und die Unterzeichnerin zur Insolvenzverwalterin bestellt worden; der Eröffnungsbeschluss liegt in beglaubigter Abschrift bei.</w:t>
      </w:r>
    </w:p>
    <w:p>
      <w:pPr>
        <w:pStyle w:val="Heading2"/>
      </w:pPr>
      <w:r>
        <w:rPr>
          <w:rFonts w:ascii="Times New Roman" w:hAnsi="Times New Roman"/>
        </w:rPr>
        <w:t>1 Sachverhalt</w:t>
      </w:r>
    </w:p>
    <w:p>
      <w:pPr>
        <w:jc w:val="left"/>
      </w:pPr>
      <w:r>
        <w:t xml:space="preserve">Mit Vereinbarung vom 18.12.2025 hat die Schuldnerin Ihrem Haus zur Tilgung offener Kaufpreisforderungen von 118.000,00 EUR ihr gesamtes Restlager an Dämmplatten (665 Paletten, Buchwert 96.000,00 EUR) an Erfüllungs statt übereignet und zwei Kundenforderungen über zusammen 24.370,00 EUR abgetreten. Das Lager wurde am 19.12.2025 abgeholt (übernommen 663 Paletten); die Abtretungen wurden den Drittschuldnern am 22.12.2025 angezeigt. Der Eröffnungsantrag der Schuldnerin ist am 09.02.2026 beim Insolvenzgericht eingegangen. Nach § 139 Abs. 1 InsO fällt der 18.12.2025 in den </w:t>
      </w:r>
      <w:r>
        <w:rPr>
          <w:b/>
        </w:rPr>
        <w:t>zweiten Monat vor dem Eröffnungsantrag</w:t>
      </w:r>
      <w:r>
        <w:t xml:space="preserve"> (Zeitraum vom 09.12.2025 bis zum 08.01.2026).</w:t>
      </w:r>
    </w:p>
    <w:p>
      <w:pPr>
        <w:pStyle w:val="Heading2"/>
      </w:pPr>
      <w:r>
        <w:rPr>
          <w:rFonts w:ascii="Times New Roman" w:hAnsi="Times New Roman"/>
        </w:rPr>
        <w:t>2 Anfechtung wegen inkongruenter Deckung</w:t>
      </w:r>
    </w:p>
    <w:p>
      <w:pPr>
        <w:jc w:val="left"/>
      </w:pPr>
      <w:r>
        <w:t xml:space="preserve">Ich fechte die Übereignung des Warenlagers, die Abtretung der beiden Kundenforderungen sowie die zugrunde liegende Tilgungsvereinbarung vom 18.12.2025 hiermit nach </w:t>
      </w:r>
      <w:r>
        <w:rPr>
          <w:b/>
        </w:rPr>
        <w:t>§ 131 Abs. 1 Nr. 2 InsO</w:t>
      </w:r>
      <w:r>
        <w:t xml:space="preserve">, hilfsweise nach </w:t>
      </w:r>
      <w:r>
        <w:rPr>
          <w:b/>
        </w:rPr>
        <w:t>§ 131 Abs. 1 Nr. 3 InsO</w:t>
      </w:r>
      <w:r>
        <w:t>, weiter hilfsweise nach § 130 Abs. 1 Satz 1 Nr. 1 und § 133 Abs. 1, Abs. 4 InsO an.</w:t>
      </w:r>
    </w:p>
    <w:p>
      <w:pPr>
        <w:jc w:val="left"/>
      </w:pPr>
      <w:r>
        <w:t xml:space="preserve">Die Deckung war inkongruent. Ihr Haus hatte gegen die Schuldnerin fällige </w:t>
      </w:r>
      <w:r>
        <w:rPr>
          <w:b/>
        </w:rPr>
        <w:t>Geldforderungen</w:t>
      </w:r>
      <w:r>
        <w:t>; einen Anspruch darauf, statt Geld das Warenlager übereignet und Kundenforderungen abgetreten zu erhalten, hatte es nicht. Eine Befriedigung an Erfüllungs statt ist eine Deckung, die der Gläubiger „nicht in der Art" zu beanspruchen hatte. Auf eine Vereinbarung vom selben Tag kann sich Ihr Haus nicht stützen; die Ersetzungsabrede in der Krise begründet die Kongruenz nicht, sondern ist selbst Teil der anfechtbaren Deckung.</w:t>
      </w:r>
    </w:p>
    <w:p>
      <w:pPr>
        <w:jc w:val="left"/>
      </w:pPr>
      <w:r>
        <w:t>Die Schuldnerin war am 18.12.2025 zahlungsunfähig (§ 131 Abs. 1 Nr. 2 InsO). Nach dem von mir rekonstruierten Liquiditätsstatus bestand bereits seit dem 01.02.2025 durchgehend eine Liquiditätslücke von über 30 Prozent, zum 15.12.2025 von 92,6 Prozent der fälligen Verbindlichkeiten; wegen der Einzelheiten verweise ich auf die beigefügte Stichtagsübersicht. Ihre eigenen fünf Rechnungen waren zum Stichtag zwischen einem Tag und 106 Tagen überfällig; Ihr Haus hatte seit dem 27.11.2025 einen Lieferstopp verhängt. Auf eine Kenntnis Ihres Hauses kommt es bei § 131 Abs. 1 Nr. 2 InsO nicht an.</w:t>
      </w:r>
    </w:p>
    <w:p>
      <w:pPr>
        <w:jc w:val="left"/>
      </w:pPr>
      <w:r>
        <w:t>Hilfsweise gilt: Selbst wenn die Zahlungsunfähigkeit am 18.12.2025 zu verneinen wäre, war Ihrem Haus bekannt, dass die Übertragung praktisch des gesamten werthaltigen Umlaufvermögens die übrigen Gläubiger der Schuldnerin benachteiligt (§ 131 Abs. 1 Nr. 3 InsO). Ihr Vertrieb und Ihr Leiter Finanzen haben das Lager am 11.12.2025 besichtigt und dabei die leergeräumten Sortimentsbereiche, den reduzierten Fuhrpark und die Äußerung des Prokuristen Wenzel zur Lage dokumentiert; die interne Korrespondenz Ihres Hauses aus dem Dezember 2025 spricht insoweit eine deutliche Sprache.</w:t>
      </w:r>
    </w:p>
    <w:p>
      <w:pPr>
        <w:pStyle w:val="Heading2"/>
      </w:pPr>
      <w:r>
        <w:rPr>
          <w:rFonts w:ascii="Times New Roman" w:hAnsi="Times New Roman"/>
        </w:rPr>
        <w:t>3 Rückgewährverlangen</w:t>
      </w:r>
    </w:p>
    <w:p>
      <w:pPr>
        <w:jc w:val="left"/>
      </w:pPr>
      <w:r>
        <w:t xml:space="preserve">Nach § 143 Abs. 1 InsO fordere ich Sie auf, bis zum </w:t>
      </w:r>
      <w:r>
        <w:rPr>
          <w:b/>
        </w:rPr>
        <w:t>19.06.2026</w:t>
      </w:r>
      <w:r>
        <w:t>: erstens die aus dem übernommenen Lager noch vorhandenen Bestände (Chargenkennung FULDA-12-25) an die Masse herauszugeben und für die bereits abverkauften Bestände Wertersatz zu leisten, den ich auf Grundlage Ihrer eigenen Verwertungsschätzung vorläufig mit 94.500,00 EUR ansetze; zweitens die abgetretenen Forderungen gegen die Hochbau Menzel GmbH und die Zimmerei Brandau e.K. an die Masse rückabzutreten bzw. bereits vereinnahmte Beträge auszukehren; drittens Auskunft über den Stand des Abverkaufs und der Forderungseinziehung zu erteilen. Zinsen auf den Wertersatz mache ich in Höhe von fünf Prozentpunkten über dem Basiszinssatz seit dem 01.05.2026 geltend.</w:t>
      </w:r>
    </w:p>
    <w:p>
      <w:pPr>
        <w:jc w:val="left"/>
      </w:pPr>
      <w:r>
        <w:t>Nach § 144 Abs. 1 InsO lebt Ihre Kaufpreisforderung von 118.000,00 EUR mit der Rückgewähr wieder auf und kann zur Tabelle angemeldet werden. Nach fruchtlosem Fristablauf erhebe ich Klage vor dem Landgericht Kassel.</w:t>
      </w:r>
    </w:p>
    <w:p>
      <w:pPr>
        <w:jc w:val="left"/>
      </w:pPr>
      <w:r>
        <w:t>Mit freundlichen Grüßen</w:t>
      </w:r>
    </w:p>
    <w:p>
      <w:pPr>
        <w:jc w:val="left"/>
      </w:pPr>
      <w:r>
        <w:t>Dr. Salzwedel</w:t>
      </w:r>
    </w:p>
    <w:p>
      <w:pPr>
        <w:jc w:val="left"/>
      </w:pPr>
      <w:r>
        <w:t>Rechtsanwältin, Insolvenzverwalterin</w:t>
      </w:r>
    </w:p>
    <w:p>
      <w:pPr>
        <w:jc w:val="left"/>
      </w:pPr>
      <w:r>
        <w:t>Anlagen: Eröffnungsbeschluss (beglaubigte Abschrift), Liquiditätsstatus (Stichtagsübersicht), OPOS-Liste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