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Pfändungsprotokoll (Bargeldpfändung)</w:t>
      </w:r>
    </w:p>
    <w:p>
      <w:pPr>
        <w:jc w:val="left"/>
      </w:pPr>
      <w:r>
        <w:rPr>
          <w:b/>
        </w:rPr>
        <w:t>Obergerichtsvollzieher Martin Heckel</w:t>
      </w:r>
    </w:p>
    <w:p>
      <w:pPr>
        <w:jc w:val="left"/>
      </w:pPr>
      <w:r>
        <w:t>beim Amtsgericht Fürth — Gerichtsvollzieherbüro</w:t>
      </w:r>
    </w:p>
    <w:p>
      <w:pPr>
        <w:jc w:val="left"/>
      </w:pPr>
      <w:r>
        <w:t>Bäumenstraße 32, 90762 Fürth</w:t>
      </w:r>
    </w:p>
    <w:p>
      <w:pPr>
        <w:jc w:val="left"/>
      </w:pPr>
      <w:r>
        <w:t>Dienstregister-Nr.: DR II 96/26</w:t>
      </w:r>
    </w:p>
    <w:p>
      <w:pPr>
        <w:jc w:val="left"/>
      </w:pPr>
      <w:r>
        <w:t>Fürth, 25.02.2026</w:t>
      </w:r>
    </w:p>
    <w:p>
      <w:pPr>
        <w:jc w:val="left"/>
      </w:pPr>
      <w:r>
        <w:rPr>
          <w:b/>
        </w:rPr>
        <w:t>Vollstreckungssache:</w:t>
      </w:r>
      <w:r>
        <w:t xml:space="preserve"> Karow Verpackungswerk GmbH, Schwabach (Gläubigerin) gegen Frankenletter Druck- und Medien GmbH, Waldstraße 41, 90763 Fürth (Schuldnerin)</w:t>
      </w:r>
    </w:p>
    <w:p>
      <w:pPr>
        <w:jc w:val="left"/>
      </w:pPr>
      <w:r>
        <w:rPr>
          <w:b/>
        </w:rPr>
        <w:t>Titel:</w:t>
      </w:r>
      <w:r>
        <w:t xml:space="preserve"> Vollstreckungsbescheid des Amtsgerichts Coburg vom 19.01.2026, Az. 26-0483321-0-4</w:t>
      </w:r>
    </w:p>
    <w:p>
      <w:pPr>
        <w:jc w:val="left"/>
      </w:pPr>
      <w:r>
        <w:rPr>
          <w:b/>
        </w:rPr>
        <w:t>Restforderung zum Stichtag nach Verrechnung der Teilzahlung vom 18.02.2026:</w:t>
      </w:r>
      <w:r>
        <w:t xml:space="preserve"> 52.147,89 EUR einschließlich Zinsen und Kosten.</w:t>
      </w:r>
    </w:p>
    <w:p>
      <w:pPr>
        <w:pStyle w:val="Heading2"/>
      </w:pPr>
      <w:r>
        <w:rPr>
          <w:rFonts w:ascii="Times New Roman" w:hAnsi="Times New Roman"/>
        </w:rPr>
        <w:t>1 Verlauf</w:t>
      </w:r>
    </w:p>
    <w:p>
      <w:pPr>
        <w:jc w:val="left"/>
      </w:pPr>
      <w:r>
        <w:t>Am heutigen Tag um 09:20 Uhr habe ich die Geschäftsräume der Schuldnerin erneut aufgesucht. Angetroffen habe ich die Buchhalterin Frau Ilona Sedlmeir; der Geschäftsführer war nach ihren Angaben bei einem Banktermin. Frau Sedlmeir erklärte auf Befragen, eine Zahlung sei „diese Woche nicht darstellbar", die Firma warte auf den Eingang zweier Kundenzahlungen.</w:t>
      </w:r>
    </w:p>
    <w:p>
      <w:pPr>
        <w:jc w:val="left"/>
      </w:pPr>
      <w:r>
        <w:t>Ich habe daraufhin die Betriebskasse (Kassenraum neben der Auftragsannahme, Stahlkassette und Tresorfach) geöffnet zeigen lassen und den vorgefundenen Bargeldbestand gepfändet und in Gewahrsam genommen:</w:t>
      </w:r>
    </w:p>
    <w:p>
      <w:pPr>
        <w:jc w:val="left"/>
      </w:pPr>
      <w:r>
        <w:t xml:space="preserve">Stahlkassette Auftragsannahme: 3.840,00 EUR. Tresorfach (Wochenlosung Ladengeschäft und Abholverkauf): 8.160,00 EUR. </w:t>
      </w:r>
      <w:r>
        <w:rPr>
          <w:b/>
        </w:rPr>
        <w:t>Gepfändet und weggenommen insgesamt: 12.000,00 EUR</w:t>
      </w:r>
      <w:r>
        <w:t xml:space="preserve"> (Quittungsblock Nr. 2026/0369).</w:t>
      </w:r>
    </w:p>
    <w:p>
      <w:pPr>
        <w:jc w:val="left"/>
      </w:pPr>
      <w:r>
        <w:t>Frau Sedlmeir wies darauf hin, dass aus der Kasse am Freitag Löhne für Aushilfen gezahlt werden sollten. Ich habe sie auf den Rechtsbehelf der Erinnerung nach § 766 ZPO hingewiesen. Ein pfändungsfreier Betrag war bei einer juristischen Person nicht zu belassen.</w:t>
      </w:r>
    </w:p>
    <w:p>
      <w:pPr>
        <w:pStyle w:val="Heading2"/>
      </w:pPr>
      <w:r>
        <w:rPr>
          <w:rFonts w:ascii="Times New Roman" w:hAnsi="Times New Roman"/>
        </w:rPr>
        <w:t>2 Feststellungen zur Vermögenslage</w:t>
      </w:r>
    </w:p>
    <w:p>
      <w:pPr>
        <w:jc w:val="left"/>
      </w:pPr>
      <w:r>
        <w:t>Frau Sedlmeir übergab mir auf Verlangen eine Aufstellung der offenen Verbindlichkeiten („OPOS-Ausdruck", Stand 24.02.2026) mit einem Gesamtvolumen von rund 230.000,00 EUR, darunter Rückstände bei Papierlieferanten seit dem Sommer 2025. Die Aufstellung habe ich zur Vollstreckungsakte genommen. Die weitere Vollstreckung (Austauschpfändung, gegebenenfalls Antrag auf Vermögensauskunft) bleibt vorbehalten.</w:t>
      </w:r>
    </w:p>
    <w:p>
      <w:pPr>
        <w:pStyle w:val="Heading2"/>
      </w:pPr>
      <w:r>
        <w:rPr>
          <w:rFonts w:ascii="Times New Roman" w:hAnsi="Times New Roman"/>
        </w:rPr>
        <w:t>3 Verbleib des Betrags</w:t>
      </w:r>
    </w:p>
    <w:p>
      <w:pPr>
        <w:jc w:val="left"/>
      </w:pPr>
      <w:r>
        <w:t>Der gepfändete Betrag von 12.000,00 EUR wurde am 26.02.2026 abzüglich Kosten an die Gläubigervertreterin ausgekehrt.</w:t>
      </w:r>
    </w:p>
    <w:p>
      <w:pPr>
        <w:jc w:val="left"/>
      </w:pPr>
      <w:r>
        <w:t>Heckel</w:t>
      </w:r>
    </w:p>
    <w:p>
      <w:pPr>
        <w:jc w:val="left"/>
      </w:pPr>
      <w:r>
        <w:t>Obergerichtsvollzieher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