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des Insolvenzverwalters: Fristenberechnung nach §§ 139, 140 InsO</w:t>
      </w:r>
    </w:p>
    <w:p>
      <w:pPr>
        <w:jc w:val="left"/>
      </w:pPr>
      <w:r>
        <w:rPr>
          <w:b/>
        </w:rPr>
        <w:t>Rechtsanwalt Dr. Cornelius Wehrfritz, Insolvenzverwalter</w:t>
      </w:r>
    </w:p>
    <w:p>
      <w:pPr>
        <w:jc w:val="left"/>
      </w:pPr>
      <w:r>
        <w:t>Fürther Straße 112, 90429 Nürnberg</w:t>
      </w:r>
    </w:p>
    <w:p>
      <w:pPr>
        <w:jc w:val="left"/>
      </w:pPr>
      <w:r>
        <w:t>Az. der Handakte: 214/26 W — Frankenletter / Anfechtung Karow</w:t>
      </w:r>
    </w:p>
    <w:p>
      <w:pPr>
        <w:jc w:val="left"/>
      </w:pPr>
      <w:r>
        <w:t>Nürnberg, 15.06.2026</w:t>
      </w:r>
    </w:p>
    <w:p>
      <w:pPr>
        <w:pStyle w:val="Heading2"/>
      </w:pPr>
      <w:r>
        <w:rPr>
          <w:rFonts w:ascii="Times New Roman" w:hAnsi="Times New Roman"/>
        </w:rPr>
        <w:t>1 Maßgeblicher Eröffnungsantrag</w:t>
      </w:r>
    </w:p>
    <w:p>
      <w:pPr>
        <w:jc w:val="left"/>
      </w:pPr>
      <w:r>
        <w:t xml:space="preserve">Maßgeblich ist der Eigenantrag der Schuldnerin, eingegangen beim Amtsgericht Fürth am </w:t>
      </w:r>
      <w:r>
        <w:rPr>
          <w:b/>
        </w:rPr>
        <w:t>12.03.2026</w:t>
      </w:r>
      <w:r>
        <w:t xml:space="preserve"> (Eingangsstempel 11:52 Uhr). Weitere Eröffnungsanträge sind nicht gestellt worden; § 139 Abs. 2 InsO ist daher ohne Bedeutung.</w:t>
      </w:r>
    </w:p>
    <w:p>
      <w:pPr>
        <w:pStyle w:val="Heading2"/>
      </w:pPr>
      <w:r>
        <w:rPr>
          <w:rFonts w:ascii="Times New Roman" w:hAnsi="Times New Roman"/>
        </w:rPr>
        <w:t>2 Berechnung der Monatsfrist nach § 139 Abs. 1 InsO</w:t>
      </w:r>
    </w:p>
    <w:p>
      <w:pPr>
        <w:jc w:val="left"/>
      </w:pPr>
      <w:r>
        <w:t>Nach § 139 Abs. 1 Satz 1 InsO beginnen die in den §§ 88, 130 bis 136 InsO bestimmten Fristen mit dem Anfang des Tages, der durch seine Zahl dem Tag des Eingangs des Eröffnungsantrags entspricht. Für den Zeitraum „im letzten Monat vor dem Antrag auf Eröffnung des Insolvenzverfahrens" im Sinne des § 131 Abs. 1 Nr. 1 InsO gilt daher:</w:t>
      </w:r>
    </w:p>
    <w:p>
      <w:pPr>
        <w:jc w:val="left"/>
      </w:pPr>
      <w:r>
        <w:t xml:space="preserve">Antragseingang: 12.03.2026. Fristbeginn (rückgerechnet ein Monat): </w:t>
      </w:r>
      <w:r>
        <w:rPr>
          <w:b/>
        </w:rPr>
        <w:t>12.02.2026, 00:00 Uhr</w:t>
      </w:r>
      <w:r>
        <w:t>. Der kritische Zeitraum des § 131 Abs. 1 Nr. 1 InsO umfasst somit alle Rechtshandlungen, die vom 12.02.2026 bis zum 12.03.2026 vorgenommen worden sind.</w:t>
      </w:r>
    </w:p>
    <w:p>
      <w:pPr>
        <w:pStyle w:val="Heading2"/>
      </w:pPr>
      <w:r>
        <w:rPr>
          <w:rFonts w:ascii="Times New Roman" w:hAnsi="Times New Roman"/>
        </w:rPr>
        <w:t>3 Zeitpunkt der Vornahme der einzelnen Rechtshandlungen (§ 140 InsO)</w:t>
      </w:r>
    </w:p>
    <w:p>
      <w:pPr>
        <w:pStyle w:val="Heading2"/>
      </w:pPr>
      <w:r>
        <w:rPr>
          <w:rFonts w:ascii="Times New Roman" w:hAnsi="Times New Roman"/>
        </w:rPr>
        <w:t>3.1 Barzahlung vom 18.02.2026 (9.750,00 EUR)</w:t>
      </w:r>
    </w:p>
    <w:p>
      <w:pPr>
        <w:jc w:val="left"/>
      </w:pPr>
      <w:r>
        <w:t xml:space="preserve">Die Rechtshandlung ist nach § 140 Abs. 1 InsO in dem Zeitpunkt vorgenommen, in dem ihre rechtlichen Wirkungen eintreten. Bei der Barzahlung an den Gerichtsvollzieher trat die Erfüllungs- bzw. Befriedigungswirkung mit der Übergabe des Bargelds am </w:t>
      </w:r>
      <w:r>
        <w:rPr>
          <w:b/>
        </w:rPr>
        <w:t>18.02.2026</w:t>
      </w:r>
      <w:r>
        <w:t xml:space="preserve"> ein. Die Handlung liegt im kritischen Zeitraum.</w:t>
      </w:r>
    </w:p>
    <w:p>
      <w:pPr>
        <w:pStyle w:val="Heading2"/>
      </w:pPr>
      <w:r>
        <w:rPr>
          <w:rFonts w:ascii="Times New Roman" w:hAnsi="Times New Roman"/>
        </w:rPr>
        <w:t>3.2 Kassenpfändung vom 25.02.2026 (12.000,00 EUR)</w:t>
      </w:r>
    </w:p>
    <w:p>
      <w:pPr>
        <w:jc w:val="left"/>
      </w:pPr>
      <w:r>
        <w:t xml:space="preserve">Die Pfändung des Bargelds wurde mit der Wegnahme und Inbesitznahme durch den Gerichtsvollzieher am </w:t>
      </w:r>
      <w:r>
        <w:rPr>
          <w:b/>
        </w:rPr>
        <w:t>25.02.2026</w:t>
      </w:r>
      <w:r>
        <w:t xml:space="preserve"> wirksam; die Befriedigung der Gläubigerin vollzog sich mit der anschließenden Auskehrung am 26.02.2026. Beide denkbaren Anknüpfungszeitpunkte liegen im kritischen Zeitraum, so dass die Streitfrage hier nicht entschieden werden muss.</w:t>
      </w:r>
    </w:p>
    <w:p>
      <w:pPr>
        <w:pStyle w:val="Heading2"/>
      </w:pPr>
      <w:r>
        <w:rPr>
          <w:rFonts w:ascii="Times New Roman" w:hAnsi="Times New Roman"/>
        </w:rPr>
        <w:t>3.3 Überweisung vom 04.03.2026 (20.000,00 EUR)</w:t>
      </w:r>
    </w:p>
    <w:p>
      <w:pPr>
        <w:jc w:val="left"/>
      </w:pPr>
      <w:r>
        <w:t xml:space="preserve">Bei der Überweisung ist nach § 140 Abs. 1 InsO auf den Eintritt der rechtlichen Wirkungen abzustellen, also auf die Gutschrift auf dem Empfängerkonto; nach dem Kontoauszug erfolgte die Belastung am 04.03.2026 mit Wertstellung </w:t>
      </w:r>
      <w:r>
        <w:rPr>
          <w:b/>
        </w:rPr>
        <w:t>05.03.2026</w:t>
      </w:r>
      <w:r>
        <w:t>. Auch dieser Zeitpunkt liegt im kritischen Zeitraum.</w:t>
      </w:r>
    </w:p>
    <w:p>
      <w:pPr>
        <w:pStyle w:val="Heading2"/>
      </w:pPr>
      <w:r>
        <w:rPr>
          <w:rFonts w:ascii="Times New Roman" w:hAnsi="Times New Roman"/>
        </w:rPr>
        <w:t>4 Ergebnis</w:t>
      </w:r>
    </w:p>
    <w:p>
      <w:pPr>
        <w:jc w:val="left"/>
      </w:pPr>
      <w:r>
        <w:t>Alle drei Vermögensabflüsse über zusammen 41.750,00 EUR sind im letzten Monat vor dem Eröffnungsantrag vorgenommen worden. Für die weiteren Anfechtungstatbestände gilt: Der Drei-Monats-Zeitraum der §§ 130, 131 InsO beginnt am 12.12.2025, 00:00 Uhr; auch der Vollstreckungsbescheid vom 19.01.2026 und dessen Zustellung am 22.01.2026 fallen in diesen Zeitraum. Die Frage der Rückschlagsperre nach § 88 InsO (Monatsfrist, hier ab 12.02.2026) ist für die durch Pfändung erlangte Sicherung gesondert zu prüfen und wird im Anfechtungsschreiben nur ergänzend erwähnt.</w:t>
      </w:r>
    </w:p>
    <w:p>
      <w:pPr>
        <w:jc w:val="left"/>
      </w:pPr>
      <w:r>
        <w:t>Dr. Wehrfritz</w:t>
      </w:r>
    </w:p>
    <w:p>
      <w:pPr>
        <w:jc w:val="left"/>
      </w:pPr>
      <w:r>
        <w:t>Rechtsanwalt, Insolvenzverwalter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