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Letzte Mahnung mit Androhung des Lieferstopps (Mahnstufe 3)</w:t>
      </w:r>
    </w:p>
    <w:p>
      <w:pPr>
        <w:jc w:val="left"/>
      </w:pPr>
      <w:r>
        <w:rPr>
          <w:b/>
        </w:rPr>
        <w:t>HebeFix Beschlagtechnik GmbH</w:t>
      </w:r>
      <w:r>
        <w:t xml:space="preserve"> · Poststraße 12 · 42551 Velbert · Telefon 02051 4471-0 · buchhaltung@hebefix.de</w:t>
      </w:r>
    </w:p>
    <w:p>
      <w:pPr>
        <w:jc w:val="left"/>
      </w:pPr>
      <w:r>
        <w:t>Kundennummer: 10447 · Unser Zeichen: MAHN-2025-1067 · Einschreiben mit Rückschein</w:t>
      </w:r>
    </w:p>
    <w:p>
      <w:pPr>
        <w:jc w:val="left"/>
      </w:pPr>
      <w:r>
        <w:t>Velbert, den 24.11.2025</w:t>
      </w:r>
    </w:p>
    <w:p>
      <w:pPr>
        <w:jc w:val="left"/>
      </w:pPr>
      <w:r>
        <w:t>Teutoburger Möbelwerk GmbH</w:t>
      </w:r>
    </w:p>
    <w:p>
      <w:pPr>
        <w:jc w:val="left"/>
      </w:pPr>
      <w:r>
        <w:t>— zu Händen der Geschäftsführung —</w:t>
      </w:r>
    </w:p>
    <w:p>
      <w:pPr>
        <w:jc w:val="left"/>
      </w:pPr>
      <w:r>
        <w:t>Eckendorfer Straße 145</w:t>
      </w:r>
    </w:p>
    <w:p>
      <w:pPr>
        <w:jc w:val="left"/>
      </w:pPr>
      <w:r>
        <w:t>33609 Bielefeld</w:t>
      </w:r>
    </w:p>
    <w:p>
      <w:pPr>
        <w:jc w:val="left"/>
      </w:pPr>
      <w:r>
        <w:rPr>
          <w:b/>
        </w:rPr>
        <w:t>Letzte Mahnung — Rechnungen RE-2025-4411 und RE-2025-4736; Ankündigung Lieferstopp und Übergabe an Rechtsdienstleister</w:t>
      </w:r>
    </w:p>
    <w:p>
      <w:pPr>
        <w:jc w:val="left"/>
      </w:pPr>
      <w:r>
        <w:t>Sehr geehrter Herr Havermann, sehr geehrte Damen und Herren,</w:t>
      </w:r>
    </w:p>
    <w:p>
      <w:pPr>
        <w:jc w:val="left"/>
      </w:pPr>
      <w:r>
        <w:t>trotz unserer Zahlungserinnerung vom 02.10.2025 und unserer Mahnung vom 03.11.2025, mit der wir Ihnen eine Frist bis zum 17.11.2025 gesetzt und Verzugszinsen angekündigt hatten, sind die folgenden Forderungen weiterhin offen: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Rechnung</w:t>
            </w:r>
          </w:p>
        </w:tc>
        <w:tc>
          <w:tcPr>
            <w:tcW w:type="dxa" w:w="3024"/>
          </w:tcPr>
          <w:p>
            <w:r>
              <w:rPr>
                <w:rFonts w:ascii="Times New Roman" w:hAnsi="Times New Roman"/>
                <w:b/>
                <w:sz w:val="20"/>
              </w:rPr>
              <w:t>Fälligkeit</w:t>
            </w:r>
          </w:p>
        </w:tc>
        <w:tc>
          <w:tcPr>
            <w:tcW w:type="dxa" w:w="3024"/>
          </w:tcPr>
          <w:p>
            <w:r>
              <w:rPr>
                <w:rFonts w:ascii="Times New Roman" w:hAnsi="Times New Roman"/>
                <w:b/>
                <w:sz w:val="20"/>
              </w:rPr>
              <w:t>Betrag</w:t>
            </w:r>
          </w:p>
        </w:tc>
      </w:tr>
      <w:tr>
        <w:tc>
          <w:tcPr>
            <w:tcW w:type="dxa" w:w="3024"/>
          </w:tcPr>
          <w:p>
            <w:r>
              <w:rPr>
                <w:rFonts w:ascii="Times New Roman" w:hAnsi="Times New Roman"/>
                <w:sz w:val="20"/>
              </w:rPr>
              <w:t>RE-2025-4411 vom 28.08.2025</w:t>
            </w:r>
          </w:p>
        </w:tc>
        <w:tc>
          <w:tcPr>
            <w:tcW w:type="dxa" w:w="3024"/>
          </w:tcPr>
          <w:p>
            <w:r>
              <w:rPr>
                <w:rFonts w:ascii="Times New Roman" w:hAnsi="Times New Roman"/>
                <w:sz w:val="20"/>
              </w:rPr>
              <w:t>27.09.2025</w:t>
            </w:r>
          </w:p>
        </w:tc>
        <w:tc>
          <w:tcPr>
            <w:tcW w:type="dxa" w:w="3024"/>
          </w:tcPr>
          <w:p>
            <w:r>
              <w:rPr>
                <w:rFonts w:ascii="Times New Roman" w:hAnsi="Times New Roman"/>
                <w:sz w:val="20"/>
              </w:rPr>
              <w:t>28.700,00 EUR</w:t>
            </w:r>
          </w:p>
        </w:tc>
      </w:tr>
      <w:tr>
        <w:tc>
          <w:tcPr>
            <w:tcW w:type="dxa" w:w="3024"/>
          </w:tcPr>
          <w:p>
            <w:r>
              <w:rPr>
                <w:rFonts w:ascii="Times New Roman" w:hAnsi="Times New Roman"/>
                <w:sz w:val="20"/>
              </w:rPr>
              <w:t>RE-2025-4736 vom 30.09.2025</w:t>
            </w:r>
          </w:p>
        </w:tc>
        <w:tc>
          <w:tcPr>
            <w:tcW w:type="dxa" w:w="3024"/>
          </w:tcPr>
          <w:p>
            <w:r>
              <w:rPr>
                <w:rFonts w:ascii="Times New Roman" w:hAnsi="Times New Roman"/>
                <w:sz w:val="20"/>
              </w:rPr>
              <w:t>30.10.2025</w:t>
            </w:r>
          </w:p>
        </w:tc>
        <w:tc>
          <w:tcPr>
            <w:tcW w:type="dxa" w:w="3024"/>
          </w:tcPr>
          <w:p>
            <w:r>
              <w:rPr>
                <w:rFonts w:ascii="Times New Roman" w:hAnsi="Times New Roman"/>
                <w:sz w:val="20"/>
              </w:rPr>
              <w:t>31.200,00 EUR</w:t>
            </w:r>
          </w:p>
        </w:tc>
      </w:tr>
      <w:tr>
        <w:tc>
          <w:tcPr>
            <w:tcW w:type="dxa" w:w="3024"/>
          </w:tcPr>
          <w:p>
            <w:r>
              <w:rPr>
                <w:rFonts w:ascii="Times New Roman" w:hAnsi="Times New Roman"/>
                <w:sz w:val="20"/>
              </w:rPr>
              <w:t>Rückgabeentgelte Lastschriften vom 08.10.2025 und 22.10.2025</w:t>
            </w:r>
          </w:p>
        </w:tc>
        <w:tc>
          <w:tcPr>
            <w:tcW w:type="dxa" w:w="3024"/>
          </w:tcPr>
          <w:p/>
        </w:tc>
        <w:tc>
          <w:tcPr>
            <w:tcW w:type="dxa" w:w="3024"/>
          </w:tcPr>
          <w:p>
            <w:r>
              <w:rPr>
                <w:rFonts w:ascii="Times New Roman" w:hAnsi="Times New Roman"/>
                <w:sz w:val="20"/>
              </w:rPr>
              <w:t>15,00 EUR</w:t>
            </w:r>
          </w:p>
        </w:tc>
      </w:tr>
      <w:tr>
        <w:tc>
          <w:tcPr>
            <w:tcW w:type="dxa" w:w="3024"/>
          </w:tcPr>
          <w:p>
            <w:r>
              <w:rPr>
                <w:rFonts w:ascii="Times New Roman" w:hAnsi="Times New Roman"/>
                <w:b/>
                <w:sz w:val="20"/>
              </w:rPr>
              <w:t>Gesamt</w:t>
            </w:r>
          </w:p>
        </w:tc>
        <w:tc>
          <w:tcPr>
            <w:tcW w:type="dxa" w:w="3024"/>
          </w:tcPr>
          <w:p/>
        </w:tc>
        <w:tc>
          <w:tcPr>
            <w:tcW w:type="dxa" w:w="3024"/>
          </w:tcPr>
          <w:p>
            <w:r>
              <w:rPr>
                <w:rFonts w:ascii="Times New Roman" w:hAnsi="Times New Roman"/>
                <w:b/>
                <w:sz w:val="20"/>
              </w:rPr>
              <w:t>59.915,00 EUR</w:t>
            </w:r>
          </w:p>
        </w:tc>
      </w:tr>
    </w:tbl>
    <w:p>
      <w:pPr>
        <w:jc w:val="left"/>
      </w:pPr>
      <w:r>
        <w:t>Hinzu kommen Verzugszinsen in Höhe von neun Prozentpunkten über dem Basiszinssatz seit der jeweiligen Fälligkeit sowie die Verzugspauschale von je 40,00 EUR (§ 288 Abs. 5 BGB). Wir erinnern daran, dass beide Lastschrifteinzüge über die Rechnung RE-2025-4411 mangels Deckung Ihres Kontos zurückgegeben wurden.</w:t>
      </w:r>
    </w:p>
    <w:p>
      <w:pPr>
        <w:jc w:val="left"/>
      </w:pPr>
      <w:r>
        <w:t>Wir fordern Sie letztmalig auf, den Gesamtbetrag bis spätestens zum</w:t>
      </w:r>
    </w:p>
    <w:p>
      <w:pPr>
        <w:jc w:val="left"/>
      </w:pPr>
      <w:r>
        <w:rPr>
          <w:b/>
        </w:rPr>
        <w:t>05.12.2025</w:t>
      </w:r>
    </w:p>
    <w:p>
      <w:pPr>
        <w:jc w:val="left"/>
      </w:pPr>
      <w:r>
        <w:t>auf unser Konto bei der Velberter Bank eG, IBAN DE71 3606 0295 0011 4408 12, zu zahlen. Sollte der Betrag bis zu diesem Tag nicht vollständig eingegangen sein, werden wir erstens sämtliche Lieferungen an Ihr Haus mit sofortiger Wirkung einstellen, auch soweit Aufträge bereits bestätigt sind, zweitens die Forderungen unserem Rechtsdienstleister zur gerichtlichen Durchsetzung übergeben und drittens künftige Lieferungen nur noch gegen Vorkasse ausführen.</w:t>
      </w:r>
    </w:p>
    <w:p>
      <w:pPr>
        <w:jc w:val="left"/>
      </w:pPr>
      <w:r>
        <w:t>Uns ist bewusst, dass Ihr Haus derzeit einen bedeutenden Hotelauftrag abwickelt. Gerade deshalb gehen wir davon aus, dass Sie an einer ununterbrochenen Belieferung interessiert sind, und stehen für ein Gespräch über eine kurzfristige Lösung zur Verfügung. An unserer Fristsetzung ändert dies nichts.</w:t>
      </w:r>
    </w:p>
    <w:p>
      <w:pPr>
        <w:jc w:val="left"/>
      </w:pPr>
      <w:r>
        <w:t>Mit freundlichen Grüßen</w:t>
      </w:r>
    </w:p>
    <w:p>
      <w:pPr>
        <w:jc w:val="left"/>
      </w:pPr>
      <w:r>
        <w:t>HebeFix Beschlagtechnik GmbH</w:t>
      </w:r>
    </w:p>
    <w:p>
      <w:pPr>
        <w:jc w:val="left"/>
      </w:pPr>
      <w:r>
        <w:t>Petra Stollberg</w:t>
      </w:r>
    </w:p>
    <w:p>
      <w:pPr>
        <w:jc w:val="left"/>
      </w:pPr>
      <w:r>
        <w:t>Geschäftsführerin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