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Eigenantrag auf Eröffnung des Insolvenzverfahrens (Tochtergesellschaft)</w:t>
      </w:r>
    </w:p>
    <w:p>
      <w:pPr>
        <w:jc w:val="left"/>
      </w:pPr>
      <w:r>
        <w:rPr>
          <w:b/>
        </w:rPr>
        <w:t>Feinwerk Präzisionswerkzeuge GmbH</w:t>
      </w:r>
    </w:p>
    <w:p>
      <w:pPr>
        <w:jc w:val="left"/>
      </w:pPr>
      <w:r>
        <w:t>Siemensstraße 47</w:t>
      </w:r>
    </w:p>
    <w:p>
      <w:pPr>
        <w:jc w:val="left"/>
      </w:pPr>
      <w:r>
        <w:t>70469 Stuttgart</w:t>
      </w:r>
    </w:p>
    <w:p>
      <w:pPr>
        <w:jc w:val="left"/>
      </w:pPr>
      <w:r>
        <w:t>vertreten durch den Geschäftsführer Dr.-Ing. Matthias Roggenbuck</w:t>
      </w:r>
    </w:p>
    <w:p>
      <w:pPr>
        <w:jc w:val="left"/>
      </w:pPr>
      <w:r>
        <w:t>Stuttgart, den 2. März 2026</w:t>
      </w:r>
    </w:p>
    <w:p>
      <w:pPr>
        <w:jc w:val="left"/>
      </w:pPr>
      <w:r>
        <w:t>**An das</w:t>
      </w:r>
    </w:p>
    <w:p>
      <w:pPr>
        <w:jc w:val="left"/>
      </w:pPr>
      <w:r>
        <w:t>Amtsgericht Stuttgart</w:t>
      </w:r>
    </w:p>
    <w:p>
      <w:pPr>
        <w:jc w:val="left"/>
      </w:pPr>
      <w:r>
        <w:t>– Insolvenzgericht –</w:t>
      </w:r>
    </w:p>
    <w:p>
      <w:pPr>
        <w:jc w:val="left"/>
      </w:pPr>
      <w:r>
        <w:t>Hauffstraße 5</w:t>
      </w:r>
    </w:p>
    <w:p>
      <w:pPr>
        <w:jc w:val="left"/>
      </w:pPr>
      <w:r>
        <w:t>70190 Stuttgart**</w:t>
      </w:r>
    </w:p>
    <w:p>
      <w:pPr>
        <w:jc w:val="left"/>
      </w:pPr>
      <w:r>
        <w:rPr>
          <w:b/>
        </w:rPr>
        <w:t>Betreff: Antrag auf Eröffnung des Insolvenzverfahrens über das Vermögen der Feinwerk Präzisionswerkzeuge GmbH (Eigenantrag)</w:t>
      </w:r>
    </w:p>
    <w:p>
      <w:pPr>
        <w:jc w:val="left"/>
      </w:pPr>
      <w:r>
        <w:t>Sehr geehrte Damen und Herren,</w:t>
      </w:r>
    </w:p>
    <w:p>
      <w:pPr>
        <w:jc w:val="left"/>
      </w:pPr>
      <w:r>
        <w:t>als alleinvertretungsberechtigter Geschäftsführer der Feinwerk Präzisionswerkzeuge GmbH (HRB 771204, AG Stuttgart) beantrage ich,</w:t>
      </w:r>
    </w:p>
    <w:p>
      <w:pPr>
        <w:jc w:val="left"/>
      </w:pPr>
      <w:r>
        <w:t>das Insolvenzverfahren über das Vermögen der Gesellschaft zu eröffnen.</w:t>
      </w:r>
    </w:p>
    <w:p>
      <w:pPr>
        <w:pStyle w:val="Heading2"/>
      </w:pPr>
      <w:r>
        <w:rPr>
          <w:rFonts w:ascii="Times New Roman" w:hAnsi="Times New Roman"/>
        </w:rPr>
        <w:t>1 Angaben zur Schuldnerin</w:t>
      </w:r>
    </w:p>
    <w:p>
      <w:pPr>
        <w:jc w:val="left"/>
      </w:pPr>
      <w:r>
        <w:t>Die Schuldnerin fertigt Präzisionswerkzeuge und Vorrichtungen für den Sondermaschinenbau am Standort Stuttgart-Feuerbach mit derzeit 48 Beschäftigten. Alleinige Gesellschafterin ist die Karrenberg Industrieholding GmbH, Stuttgart. Über deren Vermögen ist am 1. Februar 2026 das Insolvenzverfahren eröffnet worden (AG Stuttgart, 6 IN 1841/25). Die Schuldnerin erzielte zuletzt rund 60 Prozent ihrer Umsätze mit Aufträgen von Gesellschaften der Karrenberg-Gruppe.</w:t>
      </w:r>
    </w:p>
    <w:p>
      <w:pPr>
        <w:pStyle w:val="Heading2"/>
      </w:pPr>
      <w:r>
        <w:rPr>
          <w:rFonts w:ascii="Times New Roman" w:hAnsi="Times New Roman"/>
        </w:rPr>
        <w:t>2 Eröffnungsgrund</w:t>
      </w:r>
    </w:p>
    <w:p>
      <w:pPr>
        <w:jc w:val="left"/>
      </w:pPr>
      <w:r>
        <w:t xml:space="preserve">Die Schuldnerin ist zahlungsunfähig. Die Zahlungsunfähigkeit ist am </w:t>
      </w:r>
      <w:r>
        <w:rPr>
          <w:b/>
        </w:rPr>
        <w:t>9. Februar 2026</w:t>
      </w:r>
      <w:r>
        <w:t xml:space="preserve"> eingetreten. An diesem Tag hat der Verwalter der Muttergesellschaft mitgeteilt, dass die konzerninternen Aufträge nicht fortgeführt und die offenen Intercompany-Forderungen der Schuldnerin von rund 1,9 Mio. EUR allenfalls quotal bedient werden. Zugleich hat die Süddeutsche Kreditbank AG angekündigt, aus der von der Schuldnerin im Mai 2023 bestellten Grundschuld über 1,2 Mio. EUR in das Betriebsgrundstück zu vollstrecken, und die Bürgschaft der Schuldnerin in Anspruch genommen. Ohne die Konzernaufträge und angesichts der angekündigten Verwertung des Betriebsgrundstücks können die fälligen Verbindlichkeiten von rund 3,2 Mio. EUR nicht mehr gedeckt werden; verfügbar sind liquide Mittel von rund 22.000 EUR und kurzfristige Forderungseingänge von geschätzt 0,9 Mio. EUR.</w:t>
      </w:r>
    </w:p>
    <w:p>
      <w:pPr>
        <w:jc w:val="left"/>
      </w:pPr>
      <w:r>
        <w:t>Bis Anfang Februar 2026 war die Liquidität nach meiner Einschätzung angespannt, aber beherrschbar; Rückstände gegenüber Lieferanten wurden im Rahmen laufender Absprachen abgetragen.</w:t>
      </w:r>
    </w:p>
    <w:p>
      <w:pPr>
        <w:pStyle w:val="Heading2"/>
      </w:pPr>
      <w:r>
        <w:rPr>
          <w:rFonts w:ascii="Times New Roman" w:hAnsi="Times New Roman"/>
        </w:rPr>
        <w:t>3 Anlagen</w:t>
      </w:r>
    </w:p>
    <w:p>
      <w:pPr>
        <w:jc w:val="left"/>
      </w:pPr>
      <w:r>
        <w:t>Beigefügt sind das Gläubiger- und Forderungsverzeichnis (Stand 28. Februar 2026), das Vermögensverzeichnis einschließlich des Grundbesitzes (Grundbuch von Feuerbach Blatt 8214), die Aufstellung der Sicherheiten zugunsten der Süddeutschen Kreditbank AG (Grundschuld nebst Bürgschaft vom 15. Mai 2023), das Verzeichnis der Arbeitnehmer sowie die Erklärung nach § 13 Abs. 1 Satz 7 InsO. Die Richtigkeit und Vollständigkeit der Angaben versichere ich.</w:t>
      </w:r>
    </w:p>
    <w:p>
      <w:pPr>
        <w:jc w:val="left"/>
      </w:pPr>
      <w:r>
        <w:t>Mit freundlichen Grüßen</w:t>
      </w:r>
    </w:p>
    <w:p>
      <w:pPr>
        <w:jc w:val="left"/>
      </w:pPr>
      <w:r>
        <w:t>Dr.-Ing. Matthias Roggenbuck</w:t>
      </w:r>
    </w:p>
    <w:p>
      <w:pPr>
        <w:jc w:val="left"/>
      </w:pPr>
      <w:r>
        <w:t>Geschäftsführer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