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über die Fortdauer des Vollstreckungsaufschubs gegen Sicherheitsleistung</w:t>
      </w:r>
    </w:p>
    <w:p>
      <w:pPr>
        <w:jc w:val="left"/>
      </w:pPr>
      <w:r>
        <w:rPr>
          <w:b/>
        </w:rPr>
        <w:t>Finanzamt Augsburg-Stadt</w:t>
      </w:r>
      <w:r>
        <w:t xml:space="preserve"> · Vollstreckungsstelle · Prinzregentenplatz 2 · 86150 Augsburg · Telefon 0821 506-0</w:t>
      </w:r>
    </w:p>
    <w:p>
      <w:pPr>
        <w:jc w:val="left"/>
      </w:pPr>
      <w:r>
        <w:t>Steuernummer: 103/141/60712 · Listen-Nr. V 2022-4418</w:t>
      </w:r>
    </w:p>
    <w:p>
      <w:pPr>
        <w:jc w:val="left"/>
      </w:pPr>
      <w:r>
        <w:t>Augsburg, den 12. Juni 2023</w:t>
      </w:r>
    </w:p>
    <w:p>
      <w:pPr>
        <w:jc w:val="left"/>
      </w:pPr>
      <w:r>
        <w:t>An die Lechtal Spedition und Logistik GmbH, vertreten durch den Geschäftsführer Robert Kaindl, Am Alten Flughafen 14, 86169 Augsburg</w:t>
      </w:r>
    </w:p>
    <w:p>
      <w:pPr>
        <w:jc w:val="left"/>
      </w:pPr>
      <w:r>
        <w:t>Betreff: Rücklastschrift der Rate vom 15. Mai 2023; Ihr Antrag vom 30. Mai 2023 auf Fortdauer des Vollstreckungsaufschubs</w:t>
      </w:r>
    </w:p>
    <w:p>
      <w:pPr>
        <w:jc w:val="left"/>
      </w:pPr>
      <w:r>
        <w:t>Sehr geehrte Damen und Herren,</w:t>
      </w:r>
    </w:p>
    <w:p>
      <w:pPr>
        <w:jc w:val="left"/>
      </w:pPr>
      <w:r>
        <w:t>die Lastschrift über die am 15. Mai 2023 fällige Rate von 13.000,00 EUR wurde am 17. Mai 2023 mangels Deckung zurückgegeben. Damit war der mit Bescheid vom 24. Oktober 2022 gewährte Vollstreckungsaufschub widerruflich gestellt; die Vollstreckung wurde mit Ankündigung vom 25. Mai 2023 vorbereitet. Auf Ihren Antrag vom 30. Mai 2023 und nach Eingang der Rate am 9. Juni 2023 ergeht folgende Entscheidung:</w:t>
      </w:r>
    </w:p>
    <w:p>
      <w:pPr>
        <w:pStyle w:val="Heading2"/>
      </w:pPr>
      <w:r>
        <w:rPr>
          <w:rFonts w:ascii="Times New Roman" w:hAnsi="Times New Roman"/>
        </w:rPr>
        <w:t>1 Fortdauer des Vollstreckungsaufschubs</w:t>
      </w:r>
    </w:p>
    <w:p>
      <w:pPr>
        <w:jc w:val="left"/>
      </w:pPr>
      <w:r>
        <w:t>Der Vollstreckungsaufschub nach dem Bescheid vom 24. Oktober 2022 wird fortgeführt. Der Ratenplan bleibt unverändert; die Rate für Juni 2023 ist am 15. Juni 2023 fällig.</w:t>
      </w:r>
    </w:p>
    <w:p>
      <w:pPr>
        <w:pStyle w:val="Heading2"/>
      </w:pPr>
      <w:r>
        <w:rPr>
          <w:rFonts w:ascii="Times New Roman" w:hAnsi="Times New Roman"/>
        </w:rPr>
        <w:t>2 Sicherheitsleistung</w:t>
      </w:r>
    </w:p>
    <w:p>
      <w:pPr>
        <w:jc w:val="left"/>
      </w:pPr>
      <w:r>
        <w:t>Die Fortdauer wird von folgender zusätzlicher Auflage abhängig gemacht: Sie leisten bis zum 30. Juni 2023 Sicherheit durch Beibringung einer selbstschuldnerischen, unbefristeten Bürgschaft eines im Inland zum Geschäftsbetrieb befugten Kreditinstituts über 40.000,00 EUR zugunsten des Freistaats Bayern (§ 241 Abs. 1 Nr. 7 der Abgabenordnung). Die von Ihnen angebotene Bürgschaft der VR-Bank Lechauen eG wird als geeignet anerkannt.</w:t>
      </w:r>
    </w:p>
    <w:p>
      <w:pPr>
        <w:pStyle w:val="Heading2"/>
      </w:pPr>
      <w:r>
        <w:rPr>
          <w:rFonts w:ascii="Times New Roman" w:hAnsi="Times New Roman"/>
        </w:rPr>
        <w:t>3 Übrige Auflagen</w:t>
      </w:r>
    </w:p>
    <w:p>
      <w:pPr>
        <w:jc w:val="left"/>
      </w:pPr>
      <w:r>
        <w:t>Die Auflagen aus dem Bescheid vom 24. Oktober 2022 gelten unverändert fort, insbesondere die vollständige und pünktliche Entrichtung der laufenden Steuern. Bei einer erneuten Rücklastschrift oder einem sonstigen Auflagenverstoß wird der Vollstreckungsaufschub ohne weitere Fristsetzung widerrufen und die Vollstreckung einschließlich der Inanspruchnahme der Sicherheit fortgesetzt.</w:t>
      </w:r>
    </w:p>
    <w:p>
      <w:pPr>
        <w:pStyle w:val="Heading2"/>
      </w:pPr>
      <w:r>
        <w:rPr>
          <w:rFonts w:ascii="Times New Roman" w:hAnsi="Times New Roman"/>
        </w:rPr>
        <w:t>4 Hinweis</w:t>
      </w:r>
    </w:p>
    <w:p>
      <w:pPr>
        <w:jc w:val="left"/>
      </w:pPr>
      <w:r>
        <w:t>Dieser Bescheid ergeht unter dem Vorbehalt des jederzeitigen Widerrufs. Die Kosten der Sicherheitsleistung tragen Sie.</w:t>
      </w:r>
    </w:p>
    <w:p>
      <w:pPr>
        <w:jc w:val="left"/>
      </w:pPr>
      <w:r>
        <w:t>Rechtsbehelfsbelehrung: Gegen diesen Bescheid ist der Einspruch statthaft. Er ist innerhalb eines Monats nach Bekanntgabe beim Finanzamt Augsburg-Stadt schriftlich einzulegen oder zur Niederschrift zu erklären.</w:t>
      </w:r>
    </w:p>
    <w:p>
      <w:pPr>
        <w:jc w:val="left"/>
      </w:pPr>
      <w:r>
        <w:t>Im Auftrag</w:t>
      </w:r>
    </w:p>
    <w:p>
      <w:pPr>
        <w:jc w:val="left"/>
      </w:pPr>
      <w:r>
        <w:t>Leutner</w:t>
      </w:r>
    </w:p>
    <w:p>
      <w:pPr>
        <w:jc w:val="left"/>
      </w:pPr>
      <w:r>
        <w:t>Steueramtfrau, Vollstreckungsstelle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