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des Insolvenzverwalters</w:t>
      </w:r>
    </w:p>
    <w:p>
      <w:pPr>
        <w:jc w:val="left"/>
      </w:pPr>
      <w:r>
        <w:rPr>
          <w:b/>
        </w:rPr>
        <w:t>Brettschneider Insolvenzverwaltung</w:t>
      </w:r>
      <w:r>
        <w:t xml:space="preserve"> · Rechtsanwalt Dr. Simon Brettschneider · Maximilianstraße 42 · 86150 Augsburg · Telefon 0821 34588-0</w:t>
      </w:r>
    </w:p>
    <w:p>
      <w:pPr>
        <w:jc w:val="left"/>
      </w:pPr>
      <w:r>
        <w:t>Aktenzeichen: 072/26 BR — bitte stets angeben</w:t>
      </w:r>
    </w:p>
    <w:p>
      <w:pPr>
        <w:jc w:val="left"/>
      </w:pPr>
      <w:r>
        <w:t>Augsburg, den 8. Juni 2026</w:t>
      </w:r>
    </w:p>
    <w:p>
      <w:pPr>
        <w:jc w:val="left"/>
      </w:pPr>
      <w:r>
        <w:t>An das Finanzamt Augsburg-Stadt, — Vollstreckungsstelle — Prinzregentenplatz 2, 86150 Augsburg</w:t>
      </w:r>
    </w:p>
    <w:p>
      <w:pPr>
        <w:jc w:val="left"/>
      </w:pPr>
      <w:r>
        <w:t>Betreff: Insolvenzverfahren über das Vermögen der Lechtal Spedition und Logistik GmbH, AG Augsburg 5 IN 71/26; Steuernummer 103/141/60712 — Insolvenzanfechtung sämtlicher Ratenzahlungen vom 17. November 2022 bis 17. April 2025 sowie der Sicherungsabtretung vom September 2024; Zahlungsaufforderung über 388.000,00 EUR</w:t>
      </w:r>
    </w:p>
    <w:p>
      <w:pPr>
        <w:jc w:val="left"/>
      </w:pPr>
      <w:r>
        <w:t>Sehr geehrte Damen und Herren,</w:t>
      </w:r>
    </w:p>
    <w:p>
      <w:pPr>
        <w:jc w:val="left"/>
      </w:pPr>
      <w:r>
        <w:t>in dem oben bezeichneten Insolvenzverfahren bin ich mit Beschluss des Amtsgerichts Augsburg vom 1. April 2026 zum Insolvenzverwalter bestellt worden. Ich erkläre hiermit gegenüber dem Freistaat Bayern, vertreten durch das Finanzamt Augsburg-Stadt, die Anfechtung der nachfolgend bezeichneten Rechtshandlungen nach §§ 129, 133, 143 InsO und fordere zur Rückgewähr auf.</w:t>
      </w:r>
    </w:p>
    <w:p>
      <w:pPr>
        <w:pStyle w:val="Heading2"/>
      </w:pPr>
      <w:r>
        <w:rPr>
          <w:rFonts w:ascii="Times New Roman" w:hAnsi="Times New Roman"/>
        </w:rPr>
        <w:t>1 Angefochtene Rechtshandlungen und Fristen</w:t>
      </w:r>
    </w:p>
    <w:p>
      <w:pPr>
        <w:jc w:val="left"/>
      </w:pPr>
      <w:r>
        <w:t>1.1 Angefochten sind sämtliche 30 Ratenzahlungen auf den Umsatzsteuerrückstand aus der Sonderprüfung 2022, geleistet vom 17. November 2022 bis zum 17. April 2025, in Höhe von insgesamt 388.000,00 EUR. Die Einzeldaten ergeben sich aus der beigefügten Zahlungsliste. Angefochten ist ferner die Sicherungsabtretung von Frachtforderungen über 60.000,00 EUR aufgrund des Bescheids vom 9. September 2024, soweit aus ihr noch Rechte hergeleitet werden.</w:t>
      </w:r>
    </w:p>
    <w:p>
      <w:pPr>
        <w:jc w:val="left"/>
      </w:pPr>
      <w:r>
        <w:t>1.2 Der Eröffnungsantrag ist am 2. Februar 2026 gestellt worden. Nach § 133 Abs. 2 InsO sind Rechtshandlungen anfechtbar, die in den letzten vier Jahren vor dem Antrag vorgenommen wurden, wenn sie dem Anfechtungsgegner eine Sicherung oder Befriedigung gewährt haben. Maßgeblicher Zeitpunkt ist nach § 140 Abs. 1 InsO für jede Rate der Eintritt ihrer rechtlichen Wirkung, also der jeweilige Zahlungseingang — nicht der Abschluss der Ratenzahlungsvereinbarung vom 24. Oktober 2022. Die früheste angefochtene Zahlung datiert vom 17. November 2022 und liegt damit ebenso wie alle Folgezahlungen innerhalb der Vierjahresfrist.</w:t>
      </w:r>
    </w:p>
    <w:p>
      <w:pPr>
        <w:pStyle w:val="Heading2"/>
      </w:pPr>
      <w:r>
        <w:rPr>
          <w:rFonts w:ascii="Times New Roman" w:hAnsi="Times New Roman"/>
        </w:rPr>
        <w:t>2 Benachteiligungsvorsatz der Schuldnerin</w:t>
      </w:r>
    </w:p>
    <w:p>
      <w:pPr>
        <w:jc w:val="left"/>
      </w:pPr>
      <w:r>
        <w:t>2.1 Die Schuldnerin war spätestens seit August 2022 zahlungsunfähig. Ihre BWA-Quartalsreihe weist ab dem dritten Quartal 2022 durchgehend eine Unterdeckung der fälligen Verbindlichkeiten von mehr als 10 Prozent aus (14.6 Prozent im dritten Quartal 2022, in der Folge zwischen 11.2 und 34.4 Prozent). Die vom Steuerberater erstellte 13-Wochen-Liquiditätsplanung vom 19. September 2022 wies der Geschäftsführung am Planungshorizont einen kumulierten Zahlungsrückstand von 515.000,00 EUR und eine Unterdeckungsquote von 19.0 Prozent aus; die Planung vom 4. März 2024 kam auf 869.000,00 EUR und 30.8 Prozent. Der Geschäftsführer kannte seine Zahlungsunfähigkeit mithin aus den eigenen Zahlen.</w:t>
      </w:r>
    </w:p>
    <w:p>
      <w:pPr>
        <w:jc w:val="left"/>
      </w:pPr>
      <w:r>
        <w:t>2.2 Wer in dieser Lage über 30 Monate hinweg einen einzelnen Gläubiger vollständig befriedigt, während die übrigen Gläubiger nur nach Dringlichkeit des Drucks bedient werden, handelt mit Benachteiligungsvorsatz. Die Priorisierung nach Vollstreckungsdruck ist hier ausdrücklich dokumentiert: In seiner E-Mail an den Steuerberater vom 3. März 2023 schreibt der Geschäftsführer, man zahle „nur noch, wer am lautesten droht". Eine begründete Sanierungsaussicht, die den Vorsatz ausschließen könnte, bestand nicht; es gab weder ein Sanierungskonzept noch Finanzierungszusagen, sondern lediglich die Hoffnung auf bessere Frachtraten.</w:t>
      </w:r>
    </w:p>
    <w:p>
      <w:pPr>
        <w:pStyle w:val="Heading2"/>
      </w:pPr>
      <w:r>
        <w:rPr>
          <w:rFonts w:ascii="Times New Roman" w:hAnsi="Times New Roman"/>
        </w:rPr>
        <w:t>3 Kenntnis des Finanzamts</w:t>
      </w:r>
    </w:p>
    <w:p>
      <w:pPr>
        <w:jc w:val="left"/>
      </w:pPr>
      <w:r>
        <w:t>3.1 Nach § 133 Abs. 1 Satz 2 InsO wird die Kenntnis vom Benachteiligungsvorsatz vermutet, wenn der Gläubiger wusste, dass die Zahlungsunfähigkeit drohte und dass die Handlung die Gläubiger benachteiligte. Mir ist bewusst, dass § 133 Abs. 3 InsO diese Vermutung doppelt einschränkt: Bei kongruenter Deckung kommt es auf die eingetretene Zahlungsunfähigkeit an (Satz 1), und der Umstand, dass die Schuldnerin eine Zahlungserleichterung erbeten hat, lässt für sich genommen nicht auf Kenntnis schließen (Satz 2). Auf die bloße Ratenbitte stütze ich die Anfechtung deshalb nicht.</w:t>
      </w:r>
    </w:p>
    <w:p>
      <w:pPr>
        <w:jc w:val="left"/>
      </w:pPr>
      <w:r>
        <w:t>3.2 Das Finanzamt wusste erheblich mehr. Aus seiner eigenen Vollstreckungsakte ergibt sich: Der Pfändungsversuch vom 14. September 2022 verlief fruchtlos, wobei der Vollziehungsbeamte festhielt, dass sämtliche Fahrzeuge im Dritteigentum stehen und die Forderungen global abgetreten sind — die Schuldnerin also über keinerlei freies Vermögen verfügte. Die Lastschriften der Raten 7 und 22 platzten mangels Deckung. Der zweite Pfändungsversuch vom 28. August 2024 verlief erneut fruchtlos. Die Sicherheiten — Bankbürgschaft 2023, Sicherungsabtretung 2024 — hat sich das Finanzamt jeweils erst nach Rücklastschrift und unter der ausdrücklichen Ankündigung sofortiger Vollstreckung einräumen lassen. Ab Mitte 2025 liefen zudem neue Rückstände bei den laufenden Steuern auf, was nach Ziffer 3.1 des Bescheids vom 24. Oktober 2022 anzeigepflichtig und dem Finanzamt aus den eigenen Konten bekannt war. Wer über dreieinhalb Jahre zweimal fruchtlos pfändet, zwei Rücklastschriften registriert, Sicherheiten nur unter Vollstreckungsdruck erhält und das Auflaufen neuer Steuerschulden beobachtet, kennt die eingetretene Zahlungsunfähigkeit — jedenfalls kennt er Umstände, die zwingend auf sie schließen lassen. Die Vermutung des § 133 Abs. 3 Satz 2 InsO ist damit widerlegt; auf sie kommt es nicht mehr an.</w:t>
      </w:r>
    </w:p>
    <w:p>
      <w:pPr>
        <w:jc w:val="left"/>
      </w:pPr>
      <w:r>
        <w:t>3.3 Unabhängig davon waren die Zahlungen überwiegend inkongruent, soweit sie zur Abwendung unmittelbar bevorstehender Vollstreckung geleistet wurden — namentlich die Nachzahlungen der Raten 7 und 22 nach Vollstreckungsankündigung beziehungsweise fruchtlosem Pfändungsversuch sowie die unter dem angedrohten „endgültigen Widerruf" (Bescheid vom 9. September 2024) geleisteten Folgeraten. Bei inkongruenter Deckung gilt die Beschränkung des § 133 Abs. 3 Satz 1 InsO nicht; zudem ist die Inkongruenz ein erhebliches Beweisanzeichen für den Vorsatz und die Kenntnis.</w:t>
      </w:r>
    </w:p>
    <w:p>
      <w:pPr>
        <w:pStyle w:val="Heading2"/>
      </w:pPr>
      <w:r>
        <w:rPr>
          <w:rFonts w:ascii="Times New Roman" w:hAnsi="Times New Roman"/>
        </w:rPr>
        <w:t>4 Rechtsfolge und Zahlungsaufforderung</w:t>
      </w:r>
    </w:p>
    <w:p>
      <w:pPr>
        <w:jc w:val="left"/>
      </w:pPr>
      <w:r>
        <w:t xml:space="preserve">Nach § 143 Abs. 1 InsO fordere ich den Freistaat Bayern auf, </w:t>
      </w:r>
      <w:r>
        <w:rPr>
          <w:b/>
        </w:rPr>
        <w:t>388.000,00 EUR</w:t>
      </w:r>
      <w:r>
        <w:t xml:space="preserve"> nebst Zinsen in Höhe von fünf Prozentpunkten über dem Basiszinssatz seit dem 1. April 2026 bis zum </w:t>
      </w:r>
      <w:r>
        <w:rPr>
          <w:b/>
        </w:rPr>
        <w:t>10. Juli 2026</w:t>
      </w:r>
      <w:r>
        <w:t xml:space="preserve"> auf das Anderkonto der Insolvenzverwaltung, IBAN DE57 7205 0000 0380 4471 26 bei der Landesbank Bayerisch-Schwaben, zu zahlen. Ferner fordere ich die Erklärung, dass aus der Sicherungsabtretung vom September 2024 keine Rechte mehr hergeleitet und die abgetretenen Forderungen freigegeben werden. Die Steuerforderungen leben nach Rückgewähr gemäß § 144 Abs. 1 InsO als Insolvenzforderungen wieder auf und können zur Tabelle angemeldet werden.</w:t>
      </w:r>
    </w:p>
    <w:p>
      <w:pPr>
        <w:jc w:val="left"/>
      </w:pPr>
      <w:r>
        <w:t>Nach fruchtlosem Fristablauf werde ich Klage vor dem Landgericht Augsburg gegen den Freistaat Bayern erheben.</w:t>
      </w:r>
    </w:p>
    <w:p>
      <w:pPr>
        <w:jc w:val="left"/>
      </w:pPr>
      <w:r>
        <w:t>Mit freundlichen Grüßen</w:t>
      </w:r>
    </w:p>
    <w:p>
      <w:pPr>
        <w:jc w:val="left"/>
      </w:pPr>
      <w:r>
        <w:t>Dr. Simon Brettschneider</w:t>
      </w:r>
    </w:p>
    <w:p>
      <w:pPr>
        <w:jc w:val="left"/>
      </w:pPr>
      <w:r>
        <w:t>Rechtsanwalt, Insolvenzverwalter</w:t>
      </w:r>
    </w:p>
    <w:p>
      <w:pPr>
        <w:jc w:val="left"/>
      </w:pPr>
      <w:r>
        <w:t>Anlagen: Zahlungsliste der 30 Raten; BWA-Quartalsreihe 2022 bis 2025; Liquiditätsplanungen vom 19. September 2022 und 4. März 2024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