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Fristprüfung § 121 BGB — Unverzüglichkeit der Anfechtung</w:t>
      </w:r>
    </w:p>
    <w:p>
      <w:pPr>
        <w:jc w:val="left"/>
      </w:pPr>
      <w:r>
        <w:rPr>
          <w:b/>
        </w:rPr>
        <w:t>Bearbeiter:</w:t>
      </w:r>
      <w:r>
        <w:t xml:space="preserve"> RA Dr. Heinrich Schweizer-Loberg</w:t>
      </w:r>
    </w:p>
    <w:p>
      <w:pPr>
        <w:jc w:val="left"/>
      </w:pPr>
      <w:r>
        <w:rPr>
          <w:b/>
        </w:rPr>
        <w:t>Datum:</w:t>
      </w:r>
      <w:r>
        <w:t xml:space="preserve"> 17. März 2026</w:t>
      </w:r>
    </w:p>
    <w:p>
      <w:pPr>
        <w:jc w:val="left"/>
      </w:pPr>
      <w:r>
        <w:rPr>
          <w:b/>
        </w:rPr>
        <w:t>Bezug:</w:t>
      </w:r>
      <w:r>
        <w:t xml:space="preserve"> Pachtvertrag Erbenstraße 88, LG Leipzig 4 O 188/26</w:t>
      </w:r>
    </w:p>
    <w:p/>
    <w:p>
      <w:pPr>
        <w:pStyle w:val="Heading2"/>
      </w:pPr>
      <w:r>
        <w:rPr>
          <w:rFonts w:ascii="Times New Roman" w:hAnsi="Times New Roman"/>
        </w:rPr>
        <w:t>I. Rechtliche Grundlagen</w:t>
      </w:r>
    </w:p>
    <w:p>
      <w:pPr>
        <w:pStyle w:val="Heading3"/>
      </w:pPr>
      <w:r>
        <w:rPr>
          <w:rFonts w:ascii="Times New Roman" w:hAnsi="Times New Roman"/>
        </w:rPr>
        <w:t>§ 121 Abs. 1 BGB</w:t>
      </w:r>
    </w:p>
    <w:p>
      <w:pPr>
        <w:jc w:val="left"/>
      </w:pPr>
      <w:r>
        <w:t>„Die Anfechtung muss in den Fällen der §§ 119, 120 ohne schuldhaftes Zögern (unverzüglich) erfolgen, nachdem der Anfechtungsberechtigte von dem Anfechtungsgrunde Kenntnis erlangt hat."</w:t>
      </w:r>
    </w:p>
    <w:p>
      <w:pPr>
        <w:pStyle w:val="Heading3"/>
      </w:pPr>
      <w:r>
        <w:rPr>
          <w:rFonts w:ascii="Times New Roman" w:hAnsi="Times New Roman"/>
        </w:rPr>
        <w:t>§ 121 Abs. 2 BGB</w:t>
      </w:r>
    </w:p>
    <w:p>
      <w:pPr>
        <w:jc w:val="left"/>
      </w:pPr>
      <w:r>
        <w:t>Gegenüber einem Abwesenden ist die Anfechtung rechtzeitig, wenn die Anfechtungserklärung unverzüglich abgesendet worden ist.</w:t>
      </w:r>
    </w:p>
    <w:p/>
    <w:p>
      <w:pPr>
        <w:pStyle w:val="Heading2"/>
      </w:pPr>
      <w:r>
        <w:rPr>
          <w:rFonts w:ascii="Times New Roman" w:hAnsi="Times New Roman"/>
        </w:rPr>
        <w:t>II. Begriff „Unverzüglich" — Rechtsprechungsüberblick</w:t>
      </w:r>
    </w:p>
    <w:p>
      <w:pPr>
        <w:jc w:val="left"/>
      </w:pPr>
      <w:r>
        <w:rPr>
          <w:b/>
        </w:rPr>
        <w:t>Definition:</w:t>
      </w:r>
      <w:r>
        <w:t xml:space="preserve"> Unverzüglich bedeutet „ohne schuldhaftes Zögern" (Legaldefinition § 121 Abs. 1 BGB, identisch mit § 377 HGB und § 286 Abs. 1 BGB). Ein Verschulden liegt vor, wenn der Anfechtungsberechtigte bei Anwendung der im Verkehr erforderlichen Sorgfalt (§ 276 Abs. 2 BGB) früher hätte handeln können.</w:t>
      </w:r>
    </w:p>
    <w:p>
      <w:pPr>
        <w:jc w:val="left"/>
      </w:pPr>
      <w:r>
        <w:rPr>
          <w:b/>
        </w:rPr>
        <w:t>Rechtsprechung zur Zeitgrenze: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Entscheidung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1964, 1277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Wochen (Privatperson, komplexer Sachverhalt)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Noch unverzüglich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2003, 2242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 Wochen (einfacher Fall, Unternehmer)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Grenzwertig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2008, 3352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Wochen (Einschaltung eines Rechtsanwalts)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Frankfurt NJW-RR 2019, 414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Wochen (Unternehmenskauf, Komplexität)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Noch unverzüglich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Dresden NJW-RR 2021, 188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 Wochen (Kauffrau, einfacher Irrtum)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 spät</w:t>
            </w:r>
          </w:p>
        </w:tc>
      </w:tr>
    </w:tbl>
    <w:p>
      <w:pPr>
        <w:jc w:val="left"/>
      </w:pPr>
      <w:r>
        <w:rPr>
          <w:b/>
        </w:rPr>
        <w:t>Faustregel:</w:t>
      </w:r>
      <w:r>
        <w:t xml:space="preserve"> Für Verbraucher ist ein Zeitraum von 4–6 Wochen nach Kenntniserlangung regelmäßig noch unverzüglich. Für Unternehmer gilt eine kürzere Reaktionszeit; 2–3 Wochen gelten als sicher; längere Zeiträume sind bei nachgewiesener Komplexität oder Rechtsberatungsbedarf tolerierbar.</w:t>
      </w:r>
    </w:p>
    <w:p/>
    <w:p>
      <w:pPr>
        <w:pStyle w:val="Heading2"/>
      </w:pPr>
      <w:r>
        <w:rPr>
          <w:rFonts w:ascii="Times New Roman" w:hAnsi="Times New Roman"/>
        </w:rPr>
        <w:t>III. Fristberechnung im Fall Pohlmann / Ratschke</w:t>
      </w:r>
    </w:p>
    <w:p>
      <w:pPr>
        <w:pStyle w:val="Heading3"/>
      </w:pPr>
      <w:r>
        <w:rPr>
          <w:rFonts w:ascii="Times New Roman" w:hAnsi="Times New Roman"/>
        </w:rPr>
        <w:t>Fristbeginn: Kenntniserlangung vom Anfechtungsgrund</w:t>
      </w:r>
    </w:p>
    <w:p>
      <w:pPr>
        <w:jc w:val="left"/>
      </w:pPr>
      <w:r>
        <w:rPr>
          <w:b/>
        </w:rPr>
        <w:t>Maßgeblicher Zeitpunkt:</w:t>
      </w:r>
      <w:r>
        <w:t xml:space="preserve"> Der Fristbeginn knüpft nicht an den Vertragsschluss, sondern an die </w:t>
      </w:r>
      <w:r>
        <w:rPr>
          <w:b/>
        </w:rPr>
        <w:t>positive Kenntnis</w:t>
      </w:r>
      <w:r>
        <w:t xml:space="preserve"> vom Anfechtungsgrund an (BGH NJW 1964, 1277). Bloßes Kennenmüssen genügt nicht.</w:t>
      </w:r>
    </w:p>
    <w:p>
      <w:pPr>
        <w:jc w:val="left"/>
      </w:pPr>
      <w:r>
        <w:rPr>
          <w:b/>
        </w:rPr>
        <w:t>Zeitlinie: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Unterzeichnung Pachtvertrag (9.800 EUR/Monat)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08.02.2026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Eingang Auftragsbestätigung mit detaillierter Zahlungsübersicht bei Mandantin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10.02.2026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Mandantin liest Zahlungsübersicht und erkennt Diskrepanz 9.800 vs. 4.900 EUR erstmals bewusst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Telefonat mit Vermieter Ratschke — Ratschke besteht auf 9.800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Erstanfrage Mandantin bei Kanzlei Dr. Schweizer-Loberg (telefonisch)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Erstgespräch und Mandatserteilung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Anfechtungsschreiben erstellt und abgeschickt (Einschreiben/Rückschein)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Zugang Anfechtungsschreiben bei Ratschke (Rückschein)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Fristdauer ab Kenntnis</w:t>
      </w:r>
    </w:p>
    <w:p>
      <w:pPr>
        <w:pStyle w:val="ListBullet"/>
      </w:pPr>
      <w:r>
        <w:rPr>
          <w:b/>
        </w:rPr>
        <w:t>Kenntnis vom Irrtum:</w:t>
      </w:r>
      <w:r>
        <w:t xml:space="preserve"> 10.02.2026</w:t>
      </w:r>
    </w:p>
    <w:p>
      <w:pPr>
        <w:pStyle w:val="ListBullet"/>
      </w:pPr>
      <w:r>
        <w:rPr>
          <w:b/>
        </w:rPr>
        <w:t>Zugang Anfechtungserklärung:</w:t>
      </w:r>
      <w:r>
        <w:t xml:space="preserve"> 20.03.2026</w:t>
      </w:r>
    </w:p>
    <w:p>
      <w:pPr>
        <w:pStyle w:val="ListBullet"/>
      </w:pPr>
      <w:r>
        <w:rPr>
          <w:b/>
        </w:rPr>
        <w:t>Zeitspanne:</w:t>
      </w:r>
      <w:r>
        <w:t xml:space="preserve"> 38 Tage (ca. 5,4 Wochen)</w:t>
      </w:r>
    </w:p>
    <w:p>
      <w:pPr>
        <w:pStyle w:val="Heading3"/>
      </w:pPr>
      <w:r>
        <w:rPr>
          <w:rFonts w:ascii="Times New Roman" w:hAnsi="Times New Roman"/>
        </w:rPr>
        <w:t>Abzug für zulässige Rechtsberatungszeit</w:t>
      </w:r>
    </w:p>
    <w:p>
      <w:pPr>
        <w:jc w:val="left"/>
      </w:pPr>
      <w:r>
        <w:t>Die Einschaltung eines Rechtsanwalts ist bei unklarer Rechtslage regelmäßig nicht schuldhaft (BGH NJW 2008, 3352). Abzuziehen ist die Zeit ab erster Kontaktaufnahme mit dem Rechtsanwalt (01.03.2026) bis zur Anfechtungserklärung (17.03.2026) = 16 Tage.</w:t>
      </w:r>
    </w:p>
    <w:p>
      <w:pPr>
        <w:jc w:val="left"/>
      </w:pPr>
      <w:r>
        <w:rPr>
          <w:b/>
        </w:rPr>
        <w:t>Netto-Zögerungszeit ab Kenntnis bis Rechtsanwalt:</w:t>
      </w:r>
      <w:r>
        <w:t xml:space="preserve"> 10.02.2026 bis 01.03.2026 = 19 Tage.</w:t>
      </w:r>
    </w:p>
    <w:p>
      <w:pPr>
        <w:jc w:val="left"/>
      </w:pPr>
      <w:r>
        <w:t>19 Tage vom Erkennen des Irrtums bis zur Einleitung rechtlicher Schritte bei einer Unternehmerin ist im Grenzbereich, aber erklärbar durch:</w:t>
      </w:r>
    </w:p>
    <w:p>
      <w:pPr>
        <w:pStyle w:val="ListNumber"/>
      </w:pPr>
      <w:r>
        <w:t>Telefonat mit Ratschke am 12.02.2026 (Versuch außergerichtlicher Einigung);</w:t>
      </w:r>
    </w:p>
    <w:p>
      <w:pPr>
        <w:pStyle w:val="ListNumber"/>
      </w:pPr>
      <w:r>
        <w:t>Weitere Recherche (Auflistung aller Verhandlungsprotokolle, E-Mail-Suche nach bestätigter Zahl 4.900);</w:t>
      </w:r>
    </w:p>
    <w:p>
      <w:pPr>
        <w:pStyle w:val="ListNumber"/>
      </w:pPr>
      <w:r>
        <w:t>Suche nach geeignetem Rechtsanwalt.</w:t>
      </w:r>
    </w:p>
    <w:p/>
    <w:p>
      <w:pPr>
        <w:pStyle w:val="Heading2"/>
      </w:pPr>
      <w:r>
        <w:rPr>
          <w:rFonts w:ascii="Times New Roman" w:hAnsi="Times New Roman"/>
        </w:rPr>
        <w:t>IV. Argumentation Gegenseite (Ratschke / RA Klüpfel)</w:t>
      </w:r>
    </w:p>
    <w:p>
      <w:pPr>
        <w:jc w:val="left"/>
      </w:pPr>
      <w:r>
        <w:t>Ratschke wird vortragen:</w:t>
      </w:r>
    </w:p>
    <w:p>
      <w:pPr>
        <w:pStyle w:val="ListNumber"/>
      </w:pPr>
      <w:r>
        <w:t>Anfechtungsfrist beginne mit Vertragsschluss am 03.02.2026 — 45 Tage bis Zugang = zu spät.</w:t>
      </w:r>
    </w:p>
    <w:p>
      <w:pPr>
        <w:pStyle w:val="ListNumber"/>
      </w:pPr>
      <w:r>
        <w:t>P als erfahrene Unternehmerin hätte sofort reagieren müssen.</w:t>
      </w:r>
    </w:p>
    <w:p>
      <w:pPr>
        <w:pStyle w:val="ListNumber"/>
      </w:pPr>
      <w:r>
        <w:t>Der Versuch außergerichtlicher Einigung unterbricht die Anfechtungsfrist nicht.</w:t>
      </w:r>
    </w:p>
    <w:p>
      <w:pPr>
        <w:pStyle w:val="ListNumber"/>
      </w:pPr>
      <w:r>
        <w:t>Ältere Entscheidungen (OLG Dresden NJW-RR 2021, 188) zeigen: 8 Wochen zu spät für Kauffrau.</w:t>
      </w:r>
    </w:p>
    <w:p>
      <w:pPr>
        <w:jc w:val="left"/>
      </w:pPr>
      <w:r>
        <w:rPr>
          <w:b/>
        </w:rPr>
        <w:t>Unsere Gegenargumente:</w:t>
      </w:r>
    </w:p>
    <w:p>
      <w:pPr>
        <w:pStyle w:val="ListBullet"/>
      </w:pPr>
      <w:r>
        <w:t>Fristbeginn ist Kenntnis (10.02.2026), nicht Vertragsschluss.</w:t>
      </w:r>
    </w:p>
    <w:p>
      <w:pPr>
        <w:pStyle w:val="ListBullet"/>
      </w:pPr>
      <w:r>
        <w:t>38 Tage ab Kenntnis mit Rechtsberatungsanteil sind noch unverzüglich (vgl. BGH NJW 2008, 3352).</w:t>
      </w:r>
    </w:p>
    <w:p>
      <w:pPr>
        <w:pStyle w:val="ListBullet"/>
      </w:pPr>
      <w:r>
        <w:t>Komplexität des Falls (Tilidin-Problematik, mehrere Rechtsfragen) rechtfertigt ausführliche Prüfung.</w:t>
      </w:r>
    </w:p>
    <w:p>
      <w:pPr>
        <w:pStyle w:val="ListBullet"/>
      </w:pPr>
      <w:r>
        <w:t>Außergerichtlicher Einigungsversuch am 12.02.2026 zeigt aktives Handeln, nicht Zögern.</w:t>
      </w:r>
    </w:p>
    <w:p/>
    <w:p>
      <w:pPr>
        <w:pStyle w:val="Heading2"/>
      </w:pPr>
      <w:r>
        <w:rPr>
          <w:rFonts w:ascii="Times New Roman" w:hAnsi="Times New Roman"/>
        </w:rPr>
        <w:t>V. Risikobewertung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Stärke (1–5)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Fristbeginn = Kenntnis 10.02.2026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Klare BGH-Linie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Rechtsberatungszeit zulässig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2008 einschlägig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 Tage noch unverzüglich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Grenzwertig für Unternehmerin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Außergerichtlicher Einigungsversuch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fristunterbrechend</w:t>
            </w:r>
          </w:p>
        </w:tc>
      </w:tr>
    </w:tbl>
    <w:p>
      <w:pPr>
        <w:jc w:val="left"/>
      </w:pPr>
      <w:r>
        <w:rPr>
          <w:b/>
        </w:rPr>
        <w:t>Gesamtrisiko Fristfrage:</w:t>
      </w:r>
      <w:r>
        <w:t xml:space="preserve"> Mittel. Wenn das LG Leipzig streng auslegt, droht Fristversäumnis. Empfehlung: Hilfsweise § 105 Abs. 2 BGB (Geschäftsunfähigkeit wegen Tilidin) als eigenständiger Anfechtungsgrund vortragen.</w:t>
      </w:r>
    </w:p>
    <w:p/>
    <w:p>
      <w:pPr>
        <w:jc w:val="left"/>
      </w:pPr>
      <w:r>
        <w:rPr>
          <w:b/>
        </w:rPr>
        <w:t>Quellen:</w:t>
      </w:r>
    </w:p>
    <w:p>
      <w:pPr>
        <w:jc w:val="left"/>
      </w:pPr>
      <w:r>
        <w:t>§ 121 BGB: https://dejure.org/gesetze/BGB/121.html</w:t>
      </w:r>
    </w:p>
    <w:p>
      <w:pPr>
        <w:jc w:val="left"/>
      </w:pPr>
      <w:r>
        <w:t>BGH NJW 1964, 1277 (Unverzüglichkeit, Fristbeginn Kenntnis): https://www.bundesgerichtshof.de</w:t>
      </w:r>
    </w:p>
    <w:p>
      <w:pPr>
        <w:jc w:val="left"/>
      </w:pPr>
      <w:r>
        <w:t>BGH NJW 2008, 3352 (Rechtsberatungszeit bei Anfechtung): https://www.bundesgerichtshof.de</w:t>
      </w:r>
    </w:p>
    <w:p>
      <w:pPr>
        <w:jc w:val="left"/>
      </w:pPr>
      <w:r>
        <w:t>OLG Frankfurt NJW-RR 2019, 414: https://openjur.de</w:t>
      </w:r>
    </w:p>
    <w:p>
      <w:pPr>
        <w:jc w:val="left"/>
      </w:pPr>
      <w:r>
        <w:t>MüKoBGB/Armbrüster, 9. Aufl. 2024, § 121 Rn. 8 ff.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