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Anspruchsmatrix BGB AT — Akte Pohlmann-Ofenkaess / Erbenstraße Leipzig</w:t>
      </w:r>
    </w:p>
    <w:p>
      <w:pPr>
        <w:jc w:val="left"/>
      </w:pPr>
      <w:r>
        <w:rPr>
          <w:b/>
        </w:rPr>
        <w:t>Bearbeiter:</w:t>
      </w:r>
      <w:r>
        <w:t xml:space="preserve"> RA Dr. Heinrich Schweizer-Loberg</w:t>
      </w:r>
    </w:p>
    <w:p>
      <w:pPr>
        <w:jc w:val="left"/>
      </w:pPr>
      <w:r>
        <w:rPr>
          <w:b/>
        </w:rPr>
        <w:t>Datum:</w:t>
      </w:r>
      <w:r>
        <w:t xml:space="preserve"> 16. April 2026</w:t>
      </w:r>
    </w:p>
    <w:p>
      <w:pPr>
        <w:jc w:val="left"/>
      </w:pPr>
      <w:r>
        <w:rPr>
          <w:b/>
        </w:rPr>
        <w:t>Zweck:</w:t>
      </w:r>
      <w:r>
        <w:t xml:space="preserve"> Prüfungsstruktur-Übersicht aller BGB-AT-Komplexe; Klausur-Vorbereitung</w:t>
      </w:r>
    </w:p>
    <w:p/>
    <w:p>
      <w:pPr>
        <w:pStyle w:val="Heading2"/>
      </w:pPr>
      <w:r>
        <w:rPr>
          <w:rFonts w:ascii="Times New Roman" w:hAnsi="Times New Roman"/>
        </w:rPr>
        <w:t>I. Überblick BGB Allgemeiner Teil — Relevante Paragrafen</w:t>
      </w:r>
    </w:p>
    <w:p>
      <w:pPr>
        <w:jc w:val="left"/>
      </w:pPr>
      <w:r>
        <w:t>Der Allgemeine Teil des BGB (§§ 1–240 BGB) regelt grundlegende Rechtssätze, die für alle anderen Bücher des BGB gelten. In der Klausur sind folgende Prüfungsstationen systematisch abzuarbeiten.</w:t>
      </w:r>
    </w:p>
    <w:p/>
    <w:p>
      <w:pPr>
        <w:pStyle w:val="Heading2"/>
      </w:pPr>
      <w:r>
        <w:rPr>
          <w:rFonts w:ascii="Times New Roman" w:hAnsi="Times New Roman"/>
        </w:rPr>
        <w:t>II. Anspruchsmatrix — Alle Ansprüche in der Akte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Anspruchsteller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Anspruchsgegner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Anspruchsgrundlage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Rechtsgebiet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Ergebnis (vorläufig)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GmbH / 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Ratschke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Anfechtung §§ 119 I, 121, 143 BGB → Nichtigkeit § 142 I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Willenserklärung, Anfechtung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Grds. (+); Fristrisiko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Ratschke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Vertrauensschaden § 122 I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Anfechtungsfolge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(+); Höhe 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Ratschke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812 I S. 1 Alt. 1 BGB (condictio indebiti)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Bereicherungsrecht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Nach Anfechtung (+)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Vertragspartner Convotherm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Anfechtung § 305c I BGB AGB unwirksam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AGB-Recht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Teilweise (+)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Convotherm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 statt Leistung §§ 280 I, III, 281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Leistungsstörung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(+) ca. 47.400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Convotherm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Restkaufpreis § 433 II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Kaufrecht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(+) 44.000 EUR; Aufrechnung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Convotherm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§§ 985, 1004 BGB (Herausgabe, Eigentum)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Sachenrecht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Fragestellung 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Containerlogistik Meißen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Genehmigung § 177 I BGB (verweigert)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Stellvertretung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(–) nach Verweigerung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Meißen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Kevin Lübbers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 § 179 I BGB als falsus procurator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Vollmacht, falsus proc.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Minderjährig: § 179 III S. 2 BGB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Finanzamt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Einspruch § 347 AO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Steuerrecht / Vollmacht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 (P)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Florian Pohlmann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Widerruf Schenkung § 530 I BGB + Wertersatz §§ 531 II, 812 BGB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Schenkungsrecht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(+)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 (P)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Florian Pohlmann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 § 823 I BGB (Gewerbebetrieb) + § 3 UWG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Deliktsrecht, UWG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(+) parallel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III. BGB AT — Prüfungsschema Willenserklärung</w:t>
      </w:r>
    </w:p>
    <w:p>
      <w:pPr>
        <w:pStyle w:val="Heading3"/>
      </w:pPr>
      <w:r>
        <w:rPr>
          <w:rFonts w:ascii="Times New Roman" w:hAnsi="Times New Roman"/>
        </w:rPr>
        <w:t>Stufenmodell</w:t>
      </w:r>
    </w:p>
    <w:p>
      <w:pPr>
        <w:jc w:val="left"/>
      </w:pPr>
      <w:r>
        <w:t>```</w:t>
      </w:r>
    </w:p>
    <w:p>
      <w:pPr>
        <w:jc w:val="left"/>
      </w:pPr>
      <w:r>
        <w:t>Stufe 1: Tatbestand der Willenserklärung</w:t>
      </w:r>
    </w:p>
    <w:p>
      <w:pPr>
        <w:jc w:val="left"/>
      </w:pPr>
      <w:r>
        <w:t>→ Objektiver Tatbestand: Erklärungshandlung, Erklärungsbewusstsein (h.M.)</w:t>
      </w:r>
    </w:p>
    <w:p>
      <w:pPr>
        <w:jc w:val="left"/>
      </w:pPr>
      <w:r>
        <w:t>→ Subjektiver Tatbestand: Handlungswille, Erklärungswille, Geschäftswille</w:t>
      </w:r>
    </w:p>
    <w:p>
      <w:pPr>
        <w:jc w:val="left"/>
      </w:pPr>
      <w:r>
        <w:t>→ Cave: Fehlender Geschäftswille → Anfechtbarkeit (nicht Nichtigkeit)</w:t>
      </w:r>
    </w:p>
    <w:p>
      <w:pPr>
        <w:jc w:val="left"/>
      </w:pPr>
      <w:r>
        <w:t>Stufe 2: Zugang (§ 130 BGB)</w:t>
      </w:r>
    </w:p>
    <w:p>
      <w:pPr>
        <w:jc w:val="left"/>
      </w:pPr>
      <w:r>
        <w:t>→ Unter Abwesenden: Zugang wenn WE in Machtbereich des Empfängers</w:t>
      </w:r>
    </w:p>
    <w:p>
      <w:pPr>
        <w:jc w:val="left"/>
      </w:pPr>
      <w:r>
        <w:t>und unter normalen Umständen mit Kenntnisnahme zu rechnen ist</w:t>
      </w:r>
    </w:p>
    <w:p>
      <w:pPr>
        <w:jc w:val="left"/>
      </w:pPr>
      <w:r>
        <w:t>→ Empfang Anfechtungserklärung bei Ratschke: 20.03.2026 ✓</w:t>
      </w:r>
    </w:p>
    <w:p>
      <w:pPr>
        <w:jc w:val="left"/>
      </w:pPr>
      <w:r>
        <w:t>Stufe 3: Wirksamkeit der Willenserklärung</w:t>
      </w:r>
    </w:p>
    <w:p>
      <w:pPr>
        <w:jc w:val="left"/>
      </w:pPr>
      <w:r>
        <w:t>→ Geschäftsfähigkeit §§ 104 ff. BGB</w:t>
      </w:r>
    </w:p>
    <w:p>
      <w:pPr>
        <w:jc w:val="left"/>
      </w:pPr>
      <w:r>
        <w:t>→ Keine Nichtigkeit (§§ 116 ff., 134, 138 BGB)</w:t>
      </w:r>
    </w:p>
    <w:p>
      <w:pPr>
        <w:jc w:val="left"/>
      </w:pPr>
      <w:r>
        <w:t>→ Keine Anfechtbarkeit (§§ 119 ff. BGB)</w:t>
      </w:r>
    </w:p>
    <w:p>
      <w:pPr>
        <w:jc w:val="left"/>
      </w:pPr>
      <w:r>
        <w:t>Stufe 4: Auslegung §§ 133, 157 BGB</w:t>
      </w:r>
    </w:p>
    <w:p>
      <w:pPr>
        <w:jc w:val="left"/>
      </w:pPr>
      <w:r>
        <w:t>→ Empfängerhorizont bei empfangsbedürftigen WE</w:t>
      </w:r>
    </w:p>
    <w:p>
      <w:pPr>
        <w:jc w:val="left"/>
      </w:pPr>
      <w:r>
        <w:t>→ Keine Buchstabenauslegung; maßgeblich: wie vernünftiger Empfänger versteht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IV. BGB AT — Prüfungsschema Stellvertretung (§§ 164 ff. BGB)</w:t>
      </w:r>
    </w:p>
    <w:p>
      <w:pPr>
        <w:jc w:val="left"/>
      </w:pPr>
      <w:r>
        <w:t>```</w:t>
      </w:r>
    </w:p>
    <w:p>
      <w:pPr>
        <w:jc w:val="left"/>
      </w:pPr>
      <w:r>
        <w:t>[1] Eigene Willenserklärung des Vertreters? (+/-)</w:t>
      </w:r>
    </w:p>
    <w:p>
      <w:pPr>
        <w:jc w:val="left"/>
      </w:pPr>
      <w:r>
        <w:t>[2] Im Namen des Vertretenen? (Offenkundigkeitsprinzip § 164 I BGB)</w:t>
      </w:r>
    </w:p>
    <w:p>
      <w:pPr>
        <w:jc w:val="left"/>
      </w:pPr>
      <w:r>
        <w:t>[3] Mit Vertretungsmacht?</w:t>
      </w:r>
    </w:p>
    <w:p>
      <w:pPr>
        <w:jc w:val="left"/>
      </w:pPr>
      <w:r>
        <w:t>├── Rechtsgeschäftliche Vollmacht §§ 166, 167 BGB</w:t>
      </w:r>
    </w:p>
    <w:p>
      <w:pPr>
        <w:jc w:val="left"/>
      </w:pPr>
      <w:r>
        <w:t>│   ├── Innenvollmacht (§ 167 I Alt. 1)</w:t>
      </w:r>
    </w:p>
    <w:p>
      <w:pPr>
        <w:jc w:val="left"/>
      </w:pPr>
      <w:r>
        <w:t>│   └── Außenvollmacht (§ 167 I Alt. 2)</w:t>
      </w:r>
    </w:p>
    <w:p>
      <w:pPr>
        <w:jc w:val="left"/>
      </w:pPr>
      <w:r>
        <w:t>├── Gesetzliche Vertretungsmacht (§ 35 GmbHG, §§ 1626, 1793 BGB etc.)</w:t>
      </w:r>
    </w:p>
    <w:p>
      <w:pPr>
        <w:jc w:val="left"/>
      </w:pPr>
      <w:r>
        <w:t>├── Duldungsvollmacht (Rechtsschein)</w:t>
      </w:r>
    </w:p>
    <w:p>
      <w:pPr>
        <w:jc w:val="left"/>
      </w:pPr>
      <w:r>
        <w:t>└── Anscheinsvollmacht (Rechtsschein)</w:t>
      </w:r>
    </w:p>
    <w:p>
      <w:pPr>
        <w:jc w:val="left"/>
      </w:pPr>
      <w:r>
        <w:t>WENN Vertretungsmacht (-):</w:t>
      </w:r>
    </w:p>
    <w:p>
      <w:pPr>
        <w:jc w:val="left"/>
      </w:pPr>
      <w:r>
        <w:t>├── § 177 BGB: Schwebende Unwirksamkeit → Genehmigung oder Verweigerung</w:t>
      </w:r>
    </w:p>
    <w:p>
      <w:pPr>
        <w:jc w:val="left"/>
      </w:pPr>
      <w:r>
        <w:t>└── § 179 BGB: Haftung falsus procurator</w:t>
      </w:r>
    </w:p>
    <w:p>
      <w:pPr>
        <w:jc w:val="left"/>
      </w:pPr>
      <w:r>
        <w:t>├── Abs. 1: Wahlrecht Erfüllung/SE (Vollhaftung)</w:t>
      </w:r>
    </w:p>
    <w:p>
      <w:pPr>
        <w:jc w:val="left"/>
      </w:pPr>
      <w:r>
        <w:t>├── Abs. 2: Nur neg. Interesse wenn Mangel unbekannt</w:t>
      </w:r>
    </w:p>
    <w:p>
      <w:pPr>
        <w:jc w:val="left"/>
      </w:pPr>
      <w:r>
        <w:t>└── Abs. 3 S. 2: Minderjähriger haftet nur bei Kenntnis des Mangels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V. BGB AT — Prüfungsschema Anfechtung</w:t>
      </w:r>
    </w:p>
    <w:p>
      <w:pPr>
        <w:jc w:val="left"/>
      </w:pPr>
      <w:r>
        <w:t>```</w:t>
      </w:r>
    </w:p>
    <w:p>
      <w:pPr>
        <w:jc w:val="left"/>
      </w:pPr>
      <w:r>
        <w:t>[1] Anfechtungsgrund (§§ 119, 120, 123 BGB)?</w:t>
      </w:r>
    </w:p>
    <w:p>
      <w:pPr>
        <w:jc w:val="left"/>
      </w:pPr>
      <w:r>
        <w:t>├── § 119 I Alt. 1: Erklärungsirrtum (Verlesen, Verschreiben, Versprechen)</w:t>
      </w:r>
    </w:p>
    <w:p>
      <w:pPr>
        <w:jc w:val="left"/>
      </w:pPr>
      <w:r>
        <w:t>├── § 119 I Alt. 2: Inhaltsirrtum (Bedeutung des Erklärten verkannt)</w:t>
      </w:r>
    </w:p>
    <w:p>
      <w:pPr>
        <w:jc w:val="left"/>
      </w:pPr>
      <w:r>
        <w:t>├── § 119 II: Eigenschaftsirrtum (wesentliche Eigenschaft einer Person/Sache)</w:t>
      </w:r>
    </w:p>
    <w:p>
      <w:pPr>
        <w:jc w:val="left"/>
      </w:pPr>
      <w:r>
        <w:t>├── § 120: Übermittlungsirrtum</w:t>
      </w:r>
    </w:p>
    <w:p>
      <w:pPr>
        <w:jc w:val="left"/>
      </w:pPr>
      <w:r>
        <w:t>└── § 123: Arglistige Täuschung / widerrechtliche Drohung</w:t>
      </w:r>
    </w:p>
    <w:p>
      <w:pPr>
        <w:jc w:val="left"/>
      </w:pPr>
      <w:r>
        <w:t>[2] Anfechtungsgegner (§ 143 BGB)?</w:t>
      </w:r>
    </w:p>
    <w:p>
      <w:pPr>
        <w:jc w:val="left"/>
      </w:pPr>
      <w:r>
        <w:t>└── Bei WE gegenüber einer Person: diese Person (§ 143 II)</w:t>
      </w:r>
    </w:p>
    <w:p>
      <w:pPr>
        <w:jc w:val="left"/>
      </w:pPr>
      <w:r>
        <w:t>[3] Frist?</w:t>
      </w:r>
    </w:p>
    <w:p>
      <w:pPr>
        <w:jc w:val="left"/>
      </w:pPr>
      <w:r>
        <w:t>├── §§ 119, 120: unverzüglich nach Kenntnis (§ 121 I)</w:t>
      </w:r>
    </w:p>
    <w:p>
      <w:pPr>
        <w:jc w:val="left"/>
      </w:pPr>
      <w:r>
        <w:t>├── § 123 Alt. 1 (Täuschung): 1 Jahr ab Entdeckung (§ 124 I)</w:t>
      </w:r>
    </w:p>
    <w:p>
      <w:pPr>
        <w:jc w:val="left"/>
      </w:pPr>
      <w:r>
        <w:t>└── Absolute Ausschlussfrist: 10 Jahre ab WE (§ 124 III, § 121 II)</w:t>
      </w:r>
    </w:p>
    <w:p>
      <w:pPr>
        <w:jc w:val="left"/>
      </w:pPr>
      <w:r>
        <w:t>[4] Rechtsfolge (§ 142 I BGB)?</w:t>
      </w:r>
    </w:p>
    <w:p>
      <w:pPr>
        <w:jc w:val="left"/>
      </w:pPr>
      <w:r>
        <w:t>└── Nichtigkeit ex tunc → Bereicherungsrecht (§§ 812 ff. BGB)</w:t>
      </w:r>
    </w:p>
    <w:p>
      <w:pPr>
        <w:jc w:val="left"/>
      </w:pPr>
      <w:r>
        <w:t>└── § 122 BGB: SE Vertrauensschaden (nur §§ 119, 120 BGB, nicht § 123 BGB)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VI. BGB AT — Prüfungsschema Geschäftsfähigkeit</w:t>
      </w:r>
    </w:p>
    <w:p>
      <w:pPr>
        <w:jc w:val="left"/>
      </w:pPr>
      <w:r>
        <w:t>```</w:t>
      </w:r>
    </w:p>
    <w:p>
      <w:pPr>
        <w:jc w:val="left"/>
      </w:pPr>
      <w:r>
        <w:t>[A] Vollgeschäftsfähig: ≥ 18 Jahre + keine Störung (§ 2 BGB)</w:t>
      </w:r>
    </w:p>
    <w:p>
      <w:pPr>
        <w:jc w:val="left"/>
      </w:pPr>
      <w:r>
        <w:t>[B] Beschränkt geschäftsfähig: 7–18 Jahre (§ 106 BGB)</w:t>
      </w:r>
    </w:p>
    <w:p>
      <w:pPr>
        <w:jc w:val="left"/>
      </w:pPr>
      <w:r>
        <w:t>├── § 107 BGB: Einwilligung des gesetzlichen Vertreters erforderlich</w:t>
      </w:r>
    </w:p>
    <w:p>
      <w:pPr>
        <w:jc w:val="left"/>
      </w:pPr>
      <w:r>
        <w:t>├── § 110 BGB: Taschengeldparagraf</w:t>
      </w:r>
    </w:p>
    <w:p>
      <w:pPr>
        <w:jc w:val="left"/>
      </w:pPr>
      <w:r>
        <w:t>└── § 108 BGB: Schwebende Unwirksamkeit bis Genehmigung</w:t>
      </w:r>
    </w:p>
    <w:p>
      <w:pPr>
        <w:jc w:val="left"/>
      </w:pPr>
      <w:r>
        <w:t>[C] Geschäftsunfähig: &lt; 7 Jahre (§ 104 Nr. 1) oder Dauerstörung (§ 104 Nr. 2)</w:t>
      </w:r>
    </w:p>
    <w:p>
      <w:pPr>
        <w:jc w:val="left"/>
      </w:pPr>
      <w:r>
        <w:t>└── § 105 I: WE ist nichtig</w:t>
      </w:r>
    </w:p>
    <w:p>
      <w:pPr>
        <w:jc w:val="left"/>
      </w:pPr>
      <w:r>
        <w:t>[D] Vorübergehende Störung (§ 105 II BGB)</w:t>
      </w:r>
    </w:p>
    <w:p>
      <w:pPr>
        <w:jc w:val="left"/>
      </w:pPr>
      <w:r>
        <w:t>└── WE ist nichtig, wenn freie Willensbestimmung ausgeschlossen</w:t>
      </w:r>
    </w:p>
    <w:p>
      <w:pPr>
        <w:jc w:val="left"/>
      </w:pPr>
      <w:r>
        <w:t>└── Cave: Kein § 122 BGB — kein Vertrauensschaden!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VII. Klausur-Checkliste BGB AT</w:t>
      </w:r>
    </w:p>
    <w:p>
      <w:pPr>
        <w:pStyle w:val="ListBullet"/>
      </w:pPr>
      <w:r>
        <w:t>[ ] Rechtsfähigkeit der Partei (§§ 1, 21 ff. BGB)?</w:t>
      </w:r>
    </w:p>
    <w:p>
      <w:pPr>
        <w:pStyle w:val="ListBullet"/>
      </w:pPr>
      <w:r>
        <w:t>[ ] Geschäftsfähigkeit geprüft?</w:t>
      </w:r>
    </w:p>
    <w:p>
      <w:pPr>
        <w:pStyle w:val="ListBullet"/>
      </w:pPr>
      <w:r>
        <w:t>[ ] Willenserklärung abgegeben (Tatbestand, Zugang)?</w:t>
      </w:r>
    </w:p>
    <w:p>
      <w:pPr>
        <w:pStyle w:val="ListBullet"/>
      </w:pPr>
      <w:r>
        <w:t>[ ] Stellvertretung: alle drei Voraussetzungen (§ 164 BGB)?</w:t>
      </w:r>
    </w:p>
    <w:p>
      <w:pPr>
        <w:pStyle w:val="ListBullet"/>
      </w:pPr>
      <w:r>
        <w:t>[ ] Vollmacht — Art, Umfang, Erlöschen?</w:t>
      </w:r>
    </w:p>
    <w:p>
      <w:pPr>
        <w:pStyle w:val="ListBullet"/>
      </w:pPr>
      <w:r>
        <w:t>[ ] Anfechtungsgrund einer der §§ 119–123 BGB?</w:t>
      </w:r>
    </w:p>
    <w:p>
      <w:pPr>
        <w:pStyle w:val="ListBullet"/>
      </w:pPr>
      <w:r>
        <w:t>[ ] Frist nach §§ 121, 124 BGB eingehalten?</w:t>
      </w:r>
    </w:p>
    <w:p>
      <w:pPr>
        <w:pStyle w:val="ListBullet"/>
      </w:pPr>
      <w:r>
        <w:t>[ ] Rechtfolge: ex tunc Nichtigkeit? § 122 BGB-Ersatz?</w:t>
      </w:r>
    </w:p>
    <w:p>
      <w:pPr>
        <w:pStyle w:val="ListBullet"/>
      </w:pPr>
      <w:r>
        <w:t>[ ] AGB einbezogen? Überraschend? Inhaltskontrolle?</w:t>
      </w:r>
    </w:p>
    <w:p>
      <w:pPr>
        <w:pStyle w:val="ListBullet"/>
      </w:pPr>
      <w:r>
        <w:t>[ ] Verjährung: §§ 195, 199 BGB, Stichtagsprinzip?</w:t>
      </w:r>
    </w:p>
    <w:p>
      <w:pPr>
        <w:jc w:val="left"/>
      </w:pPr>
      <w:r>
        <w:rPr>
          <w:b/>
        </w:rPr>
        <w:t>Quellen:</w:t>
      </w:r>
    </w:p>
    <w:p>
      <w:pPr>
        <w:jc w:val="left"/>
      </w:pPr>
      <w:r>
        <w:t>§§ 104–106, 119–124, 130, 142, 164–179, 195–204 BGB: https://dejure.org/gesetze/BGB</w:t>
      </w:r>
    </w:p>
    <w:p>
      <w:pPr>
        <w:jc w:val="left"/>
      </w:pPr>
      <w:r>
        <w:t>Palandt/Ellenberger BGB, 83. Aufl. 2024, § 119 Rn. 1 ff., § 164 Rn. 1 ff.</w:t>
      </w:r>
    </w:p>
    <w:p>
      <w:pPr>
        <w:jc w:val="left"/>
      </w:pPr>
      <w:r>
        <w:t>BGH NJW 2018, 2127 (§ 105 Abs. 2 BGB): https://www.bundesgerichtshof.de</w:t>
      </w:r>
    </w:p>
    <w:p>
      <w:pPr>
        <w:jc w:val="left"/>
      </w:pPr>
      <w:r>
        <w:t>BGH NJW 2017, 1169 (Anscheinsvollmacht): https://www.bundesgerichtshof.de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