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Schriftsatz-Mapping — K1 bis K18 im ergänzenden Schriftsatz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Randnummer Entwurf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Tatsachenbehauptung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Rn. 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Werkmann wurde als Nachunternehmerin für die Lackieranlage beauftragt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belastbar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K1 als Konvolut, Unteranlagen nennen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Rn. 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Taktzeit wurde nachträglich auf 54 Sekunden verkürzt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K1.3, K1.4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belastbar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E-Mail-Header sichern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Rn. 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K+B bestätigte Mehrvergütung dem Grunde nach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K1.5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belastbar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Wortlaut im Schriftsatz knapp zitieren, kein Vollzitat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Rn. 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Abnahme am 04.11.2024 mit 23 Mängeln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belastbar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K2 ist Abnahmeprotokoll, nicht K1-Anhang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Rn. 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Schlussrechnung vom 18.11.2024 über 10,25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belastbar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Rechnung plus Anlagenverweis, keine Tabellenkopie im Schriftsatz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Rn. 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K+B zahlte nur 7,99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Kontoauszug fehlt noch als saubere PDF-Fassung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Rn. 33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Nachtrag N-14 wurde mündlich angeordnet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schwach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Nur Bautagebuch und Chat; eidesstattliche Versicherung erwägen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Korrekturanweisung</w:t>
      </w:r>
    </w:p>
    <w:p>
      <w:pPr>
        <w:jc w:val="left"/>
      </w:pPr>
      <w:r>
        <w:t>Rn. 27 darf nicht nur auf „Anlage K4“ verweisen. Der Schriftsatz muss Zahlbetrag, Datum und Zahlungsreferenz selbst nennen. Anlage K4 belegt dann nur den Zahlungsvorgang.</w:t>
      </w:r>
    </w:p>
    <w:p>
      <w:pPr>
        <w:pStyle w:val="Heading2"/>
      </w:pPr>
      <w:r>
        <w:rPr>
          <w:rFonts w:ascii="Times New Roman" w:hAnsi="Times New Roman"/>
        </w:rPr>
        <w:t>Lücken</w:t>
      </w:r>
    </w:p>
    <w:p>
      <w:pPr>
        <w:pStyle w:val="ListBullet"/>
      </w:pPr>
      <w:r>
        <w:t>Kontoauszug K4: Mandantin hat bisher nur Screenshot geliefert. Original-PDF der Bank nachfordern.</w:t>
      </w:r>
    </w:p>
    <w:p>
      <w:pPr>
        <w:pStyle w:val="ListBullet"/>
      </w:pPr>
      <w:r>
        <w:t>N-14: Anordnungslage schwach. Klären, ob Polier Hoffmann als Zeuge benannt werden soll.</w:t>
      </w:r>
    </w:p>
    <w:p>
      <w:pPr>
        <w:pStyle w:val="ListBullet"/>
      </w:pPr>
      <w:r>
        <w:t>K18 enthält WhatsApp-Screenshot ohne Exportdatum. Besser: Chat-Export und Screenshot zusammen als K18-Konvolut.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