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beA-Paketierungsplan — ergänzender Schriftsatz LG Aachen 22.04.2026</w:t>
      </w:r>
    </w:p>
    <w:p>
      <w:pPr>
        <w:jc w:val="left"/>
      </w:pPr>
      <w:r>
        <w:t>Frist: 22.04.2026, 23:59 Uhr</w:t>
      </w:r>
    </w:p>
    <w:p>
      <w:pPr>
        <w:jc w:val="left"/>
      </w:pPr>
      <w:r>
        <w:t>Empfänger: LG Aachen, 11 O 188/26</w:t>
      </w:r>
    </w:p>
    <w:p>
      <w:pPr>
        <w:jc w:val="left"/>
      </w:pPr>
      <w:r>
        <w:t>Versandweg: beA RA Dr. Söhnchen</w:t>
      </w:r>
    </w:p>
    <w:p>
      <w:pPr>
        <w:jc w:val="left"/>
      </w:pPr>
      <w:r>
        <w:t>Bearbeitungsstand: 22.04.2026, 16:20 Uhr</w:t>
      </w:r>
    </w:p>
    <w:p>
      <w:pPr>
        <w:pStyle w:val="Heading2"/>
      </w:pPr>
      <w:r>
        <w:rPr>
          <w:rFonts w:ascii="Times New Roman" w:hAnsi="Times New Roman"/>
        </w:rPr>
        <w:t>Paketlogik</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Paket</w:t>
            </w:r>
          </w:p>
        </w:tc>
        <w:tc>
          <w:tcPr>
            <w:tcW w:type="dxa" w:w="2268"/>
          </w:tcPr>
          <w:p>
            <w:r>
              <w:rPr>
                <w:rFonts w:ascii="Times New Roman" w:hAnsi="Times New Roman"/>
                <w:b/>
                <w:sz w:val="20"/>
              </w:rPr>
              <w:t>Inhalt</w:t>
            </w:r>
          </w:p>
        </w:tc>
        <w:tc>
          <w:tcPr>
            <w:tcW w:type="dxa" w:w="2268"/>
          </w:tcPr>
          <w:p>
            <w:r>
              <w:rPr>
                <w:rFonts w:ascii="Times New Roman" w:hAnsi="Times New Roman"/>
                <w:b/>
                <w:sz w:val="20"/>
              </w:rPr>
              <w:t>Geschätzte Größe</w:t>
            </w:r>
          </w:p>
        </w:tc>
        <w:tc>
          <w:tcPr>
            <w:tcW w:type="dxa" w:w="2268"/>
          </w:tcPr>
          <w:p>
            <w:r>
              <w:rPr>
                <w:rFonts w:ascii="Times New Roman" w:hAnsi="Times New Roman"/>
                <w:b/>
                <w:sz w:val="20"/>
              </w:rPr>
              <w:t>Versandnotiz</w:t>
            </w:r>
          </w:p>
        </w:tc>
      </w:tr>
      <w:tr>
        <w:tc>
          <w:tcPr>
            <w:tcW w:type="dxa" w:w="2268"/>
          </w:tcPr>
          <w:p>
            <w:r>
              <w:rPr>
                <w:rFonts w:ascii="Times New Roman" w:hAnsi="Times New Roman"/>
                <w:sz w:val="20"/>
              </w:rPr>
              <w:t>Paket 1</w:t>
            </w:r>
          </w:p>
        </w:tc>
        <w:tc>
          <w:tcPr>
            <w:tcW w:type="dxa" w:w="2268"/>
          </w:tcPr>
          <w:p>
            <w:r>
              <w:rPr>
                <w:rFonts w:ascii="Times New Roman" w:hAnsi="Times New Roman"/>
                <w:sz w:val="20"/>
              </w:rPr>
              <w:t>Schriftsatz, Anlagenverzeichnis, K1-K20</w:t>
            </w:r>
          </w:p>
        </w:tc>
        <w:tc>
          <w:tcPr>
            <w:tcW w:type="dxa" w:w="2268"/>
          </w:tcPr>
          <w:p>
            <w:r>
              <w:rPr>
                <w:rFonts w:ascii="Times New Roman" w:hAnsi="Times New Roman"/>
                <w:sz w:val="20"/>
              </w:rPr>
              <w:t>82 MB</w:t>
            </w:r>
          </w:p>
        </w:tc>
        <w:tc>
          <w:tcPr>
            <w:tcW w:type="dxa" w:w="2268"/>
          </w:tcPr>
          <w:p>
            <w:r>
              <w:rPr>
                <w:rFonts w:ascii="Times New Roman" w:hAnsi="Times New Roman"/>
                <w:sz w:val="20"/>
              </w:rPr>
              <w:t>Kernpaket, zuerst senden</w:t>
            </w:r>
          </w:p>
        </w:tc>
      </w:tr>
      <w:tr>
        <w:tc>
          <w:tcPr>
            <w:tcW w:type="dxa" w:w="2268"/>
          </w:tcPr>
          <w:p>
            <w:r>
              <w:rPr>
                <w:rFonts w:ascii="Times New Roman" w:hAnsi="Times New Roman"/>
                <w:sz w:val="20"/>
              </w:rPr>
              <w:t>Paket 2</w:t>
            </w:r>
          </w:p>
        </w:tc>
        <w:tc>
          <w:tcPr>
            <w:tcW w:type="dxa" w:w="2268"/>
          </w:tcPr>
          <w:p>
            <w:r>
              <w:rPr>
                <w:rFonts w:ascii="Times New Roman" w:hAnsi="Times New Roman"/>
                <w:sz w:val="20"/>
              </w:rPr>
              <w:t>K21-K75 technische Nachtragsbelege</w:t>
            </w:r>
          </w:p>
        </w:tc>
        <w:tc>
          <w:tcPr>
            <w:tcW w:type="dxa" w:w="2268"/>
          </w:tcPr>
          <w:p>
            <w:r>
              <w:rPr>
                <w:rFonts w:ascii="Times New Roman" w:hAnsi="Times New Roman"/>
                <w:sz w:val="20"/>
              </w:rPr>
              <w:t>148 MB</w:t>
            </w:r>
          </w:p>
        </w:tc>
        <w:tc>
          <w:tcPr>
            <w:tcW w:type="dxa" w:w="2268"/>
          </w:tcPr>
          <w:p>
            <w:r>
              <w:rPr>
                <w:rFonts w:ascii="Times New Roman" w:hAnsi="Times New Roman"/>
                <w:sz w:val="20"/>
              </w:rPr>
              <w:t>nur nach erfolgreichem Paket 1</w:t>
            </w:r>
          </w:p>
        </w:tc>
      </w:tr>
      <w:tr>
        <w:tc>
          <w:tcPr>
            <w:tcW w:type="dxa" w:w="2268"/>
          </w:tcPr>
          <w:p>
            <w:r>
              <w:rPr>
                <w:rFonts w:ascii="Times New Roman" w:hAnsi="Times New Roman"/>
                <w:sz w:val="20"/>
              </w:rPr>
              <w:t>Paket 3</w:t>
            </w:r>
          </w:p>
        </w:tc>
        <w:tc>
          <w:tcPr>
            <w:tcW w:type="dxa" w:w="2268"/>
          </w:tcPr>
          <w:p>
            <w:r>
              <w:rPr>
                <w:rFonts w:ascii="Times New Roman" w:hAnsi="Times New Roman"/>
                <w:sz w:val="20"/>
              </w:rPr>
              <w:t>K76-K120 FAT/SAT und Schweißnahtprotokolle</w:t>
            </w:r>
          </w:p>
        </w:tc>
        <w:tc>
          <w:tcPr>
            <w:tcW w:type="dxa" w:w="2268"/>
          </w:tcPr>
          <w:p>
            <w:r>
              <w:rPr>
                <w:rFonts w:ascii="Times New Roman" w:hAnsi="Times New Roman"/>
                <w:sz w:val="20"/>
              </w:rPr>
              <w:t>173 MB</w:t>
            </w:r>
          </w:p>
        </w:tc>
        <w:tc>
          <w:tcPr>
            <w:tcW w:type="dxa" w:w="2268"/>
          </w:tcPr>
          <w:p>
            <w:r>
              <w:rPr>
                <w:rFonts w:ascii="Times New Roman" w:hAnsi="Times New Roman"/>
                <w:sz w:val="20"/>
              </w:rPr>
              <w:t>ggf. komprimieren, OCR prüfen</w:t>
            </w:r>
          </w:p>
        </w:tc>
      </w:tr>
      <w:tr>
        <w:tc>
          <w:tcPr>
            <w:tcW w:type="dxa" w:w="2268"/>
          </w:tcPr>
          <w:p>
            <w:r>
              <w:rPr>
                <w:rFonts w:ascii="Times New Roman" w:hAnsi="Times New Roman"/>
                <w:sz w:val="20"/>
              </w:rPr>
              <w:t>Paket 4</w:t>
            </w:r>
          </w:p>
        </w:tc>
        <w:tc>
          <w:tcPr>
            <w:tcW w:type="dxa" w:w="2268"/>
          </w:tcPr>
          <w:p>
            <w:r>
              <w:rPr>
                <w:rFonts w:ascii="Times New Roman" w:hAnsi="Times New Roman"/>
                <w:sz w:val="20"/>
              </w:rPr>
              <w:t>K121-K247 Massendokumente/Tabellen</w:t>
            </w:r>
          </w:p>
        </w:tc>
        <w:tc>
          <w:tcPr>
            <w:tcW w:type="dxa" w:w="2268"/>
          </w:tcPr>
          <w:p>
            <w:r>
              <w:rPr>
                <w:rFonts w:ascii="Times New Roman" w:hAnsi="Times New Roman"/>
                <w:sz w:val="20"/>
              </w:rPr>
              <w:t>196 MB</w:t>
            </w:r>
          </w:p>
        </w:tc>
        <w:tc>
          <w:tcPr>
            <w:tcW w:type="dxa" w:w="2268"/>
          </w:tcPr>
          <w:p>
            <w:r>
              <w:rPr>
                <w:rFonts w:ascii="Times New Roman" w:hAnsi="Times New Roman"/>
                <w:sz w:val="20"/>
              </w:rPr>
              <w:t>notfalls splitten in 4a/4b</w:t>
            </w:r>
          </w:p>
        </w:tc>
      </w:tr>
      <w:tr>
        <w:tc>
          <w:tcPr>
            <w:tcW w:type="dxa" w:w="2268"/>
          </w:tcPr>
          <w:p>
            <w:r>
              <w:rPr>
                <w:rFonts w:ascii="Times New Roman" w:hAnsi="Times New Roman"/>
                <w:sz w:val="20"/>
              </w:rPr>
              <w:t>Paket 5</w:t>
            </w:r>
          </w:p>
        </w:tc>
        <w:tc>
          <w:tcPr>
            <w:tcW w:type="dxa" w:w="2268"/>
          </w:tcPr>
          <w:p>
            <w:r>
              <w:rPr>
                <w:rFonts w:ascii="Times New Roman" w:hAnsi="Times New Roman"/>
                <w:sz w:val="20"/>
              </w:rPr>
              <w:t>Nachreichungsankündigung und Hashliste</w:t>
            </w:r>
          </w:p>
        </w:tc>
        <w:tc>
          <w:tcPr>
            <w:tcW w:type="dxa" w:w="2268"/>
          </w:tcPr>
          <w:p>
            <w:r>
              <w:rPr>
                <w:rFonts w:ascii="Times New Roman" w:hAnsi="Times New Roman"/>
                <w:sz w:val="20"/>
              </w:rPr>
              <w:t>4 MB</w:t>
            </w:r>
          </w:p>
        </w:tc>
        <w:tc>
          <w:tcPr>
            <w:tcW w:type="dxa" w:w="2268"/>
          </w:tcPr>
          <w:p>
            <w:r>
              <w:rPr>
                <w:rFonts w:ascii="Times New Roman" w:hAnsi="Times New Roman"/>
                <w:sz w:val="20"/>
              </w:rPr>
              <w:t>nach allen Paketen</w:t>
            </w:r>
          </w:p>
        </w:tc>
      </w:tr>
    </w:tbl>
    <w:p>
      <w:pPr>
        <w:pStyle w:val="Heading2"/>
      </w:pPr>
      <w:r>
        <w:rPr>
          <w:rFonts w:ascii="Times New Roman" w:hAnsi="Times New Roman"/>
        </w:rPr>
        <w:t>Prüfpunkte vor Versand</w:t>
      </w:r>
    </w:p>
    <w:p>
      <w:pPr>
        <w:pStyle w:val="ListBullet"/>
      </w:pPr>
      <w:r>
        <w:t>Alle Dateinamen ohne Umlaute und Leerzeichen.</w:t>
      </w:r>
    </w:p>
    <w:p>
      <w:pPr>
        <w:pStyle w:val="ListBullet"/>
      </w:pPr>
      <w:r>
        <w:t>K1-Konvolut als ein PDF mit Lesezeichen.</w:t>
      </w:r>
    </w:p>
    <w:p>
      <w:pPr>
        <w:pStyle w:val="ListBullet"/>
      </w:pPr>
      <w:r>
        <w:t>K4 Kontoauszug nur mit notwendigen Buchungszeilen; übrige Umsätze geschwärzt.</w:t>
      </w:r>
    </w:p>
    <w:p>
      <w:pPr>
        <w:pStyle w:val="ListBullet"/>
      </w:pPr>
      <w:r>
        <w:t>K17 endgültig ersetzt; alter DMS-Fehlgriff darf nicht im Paket liegen.</w:t>
      </w:r>
    </w:p>
    <w:p>
      <w:pPr>
        <w:pStyle w:val="ListBullet"/>
      </w:pPr>
      <w:r>
        <w:t>Paketgrößen unmittelbar vor Upload mit realen Dateigrößen abgleichen.</w:t>
      </w:r>
    </w:p>
    <w:p>
      <w:pPr>
        <w:pStyle w:val="ListBullet"/>
      </w:pPr>
      <w:r>
        <w:t>Eingangsbestätigungen pro Paket speichern und in Matrix verlinken.</w:t>
      </w:r>
    </w:p>
    <w:p>
      <w:pPr>
        <w:pStyle w:val="Heading2"/>
      </w:pPr>
      <w:r>
        <w:rPr>
          <w:rFonts w:ascii="Times New Roman" w:hAnsi="Times New Roman"/>
        </w:rPr>
        <w:t>Begleitvermerk Kurzfassung</w:t>
      </w:r>
    </w:p>
    <w:p>
      <w:pPr>
        <w:jc w:val="left"/>
      </w:pPr>
      <w:r>
        <w:t>Die Klägerin reicht den ergänzenden Schriftsatz nebst Anlagen in mehreren technischen Teilpaketen ein. Die Teilpakete folgen der Nummerierung des Anlagenverzeichnisses. Eine Hashliste zur internen Nachvollziehbarkeit wird als gesonderte Anlage zum Versandprotokoll genommen; sie ersetzt nicht den Sachvortrag.</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