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Zeugnisakte Blühendes Leben</w:t>
      </w:r>
    </w:p>
    <w:p>
      <w:pPr>
        <w:pStyle w:val="Heading2"/>
      </w:pPr>
      <w:r>
        <w:rPr>
          <w:rFonts w:ascii="Times New Roman" w:hAnsi="Times New Roman"/>
        </w:rPr>
        <w:t>Vollständige Gesprächsnotiz</w:t>
      </w:r>
    </w:p>
    <w:p>
      <w:pPr>
        <w:jc w:val="left"/>
      </w:pPr>
      <w:r>
        <w:t>Am 04.06.2026 schilderte Floristin Wiebke Hagedorn und Arbeitgeberin Blühendes Leben GmbH die Angelegenheit in einem längeren Telefonat. Gegenstand ist Zwischenzeugnis nach Elternzeit, Schlussformel, Geheimcodes, Leistungsbewertung und Streit um Kassendifferenzen, die nicht offen erwähnt werden sollen.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Das Zeugnis lobt Freundlichkeit gegenüber Kunden, schweigt aber zu Warenpräsentation und Teamleitung. Die Schlussformel fehlt; gleichzeitig gibt es interne Mails über Kassendifferenzen, die nie abgemahnt wurden.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Arbeitnehmerin an Beratung</w:t>
      </w:r>
    </w:p>
    <w:p>
      <w:pPr>
        <w:jc w:val="left"/>
      </w:pPr>
      <w:r>
        <w:t>```</w:t>
      </w:r>
    </w:p>
    <w:p>
      <w:pPr>
        <w:jc w:val="left"/>
      </w:pPr>
      <w:r>
        <w:t>Von:      wiebke.hagedorn@testmail.test</w:t>
      </w:r>
    </w:p>
    <w:p>
      <w:pPr>
        <w:jc w:val="left"/>
      </w:pPr>
      <w:r>
        <w:t>An:       zeugnisberatung@kanzlei.test</w:t>
      </w:r>
    </w:p>
    <w:p>
      <w:pPr>
        <w:jc w:val="left"/>
      </w:pPr>
      <w:r>
        <w:t>Datum:    Do 04.06.2026, 08:47 Uhr</w:t>
      </w:r>
    </w:p>
    <w:p>
      <w:pPr>
        <w:jc w:val="left"/>
      </w:pPr>
      <w:r>
        <w:t>Betreff:  Arbeitszeugnis klingt nett, aber irgendwie falsch</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prüfen Sie Vollständigkeit, Wohlwollen, Wahrheit, Codes, Beweislast und eine verhandlungsfähige Ersatzformulierung.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Floristin Wiebke Hagedorn und Arbeitgeberin Blühendes Leben GmbH</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Änderungsverlangen an Arbeitgeber</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