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Aufklärungsdokumentation — Bestand und Lücken</w:t>
      </w:r>
    </w:p>
    <w:p>
      <w:pPr>
        <w:jc w:val="left"/>
      </w:pPr>
      <w:r>
        <w:t>Bearbeiterin: RAin Wachhorst, Januar 2025 nach Akteneinsicht.</w:t>
      </w:r>
    </w:p>
    <w:p/>
    <w:p>
      <w:pPr>
        <w:pStyle w:val="Heading2"/>
      </w:pPr>
      <w:r>
        <w:rPr>
          <w:rFonts w:ascii="Times New Roman" w:hAnsi="Times New Roman"/>
        </w:rPr>
        <w:t>1. Was in der Akte vorhanden ist</w:t>
      </w:r>
    </w:p>
    <w:p>
      <w:pPr>
        <w:pStyle w:val="Heading3"/>
      </w:pPr>
      <w:r>
        <w:rPr>
          <w:rFonts w:ascii="Times New Roman" w:hAnsi="Times New Roman"/>
        </w:rPr>
        <w:t>1.1 Aufnahme-Standardformular</w:t>
      </w:r>
    </w:p>
    <w:p>
      <w:pPr>
        <w:jc w:val="left"/>
      </w:pPr>
      <w:r>
        <w:t>Vorhandenes Dokument: 2-seitiges Formular, Titel „Informations- und Einwilligungsbogen Geburtshilfe", Aufdruck des Klinikums, Version 2022. Unterschrift der Patientin auf Seite 2: „L. Meinhardt", Datum: 17.07.2024, 22:05 Uhr. Kein Arztkürzel, keine Gesprächszeit, keine Zeugenunterschrift.</w:t>
      </w:r>
    </w:p>
    <w:p>
      <w:pPr>
        <w:jc w:val="left"/>
      </w:pPr>
      <w:r>
        <w:t>Inhalt des Formulars (relevante Auszüge): Das Standardformular enthält vorgedruckte Hinweise auf Geburtshilfe allgemein, mögliche Geburtsverletzungen, Dammschnitt, Blutungen, die Möglichkeit einer Sectio „bei medizinischer Notwendigkeit" und die Möglichkeit einer Periduralanästhesie. Die Sectio-Aufklärung im Formular beschränkt sich auf den einzigen Satz: „Im Fall einer medizinischen Notwendigkeit kann eine operative Entbindung (Kaiserschnitt) erforderlich werden."</w:t>
      </w:r>
    </w:p>
    <w:p>
      <w:pPr>
        <w:jc w:val="left"/>
      </w:pPr>
      <w:r>
        <w:rPr>
          <w:b/>
        </w:rPr>
        <w:t>Bewertung:</w:t>
      </w:r>
      <w:r>
        <w:t xml:space="preserve"> Dieses Standardformular erfüllt nach Rechtsprechung des BGH nicht die Anforderungen an eine ordnungsgemäße Risikoaufklärung für eine elektive Sectio oder eine Sectio bei pathologischem CTG-Befund. Das OLG Hamm (23.01.2019, I-3 U 57/18) und der BGH haben in mehreren Entscheidungen klargestellt, dass Formularaufklärungen nur dann ausreichen, wenn das Aufklärungsgespräch dokumentiert und individuell ergänzt wurde.</w:t>
      </w:r>
    </w:p>
    <w:p>
      <w:pPr>
        <w:pStyle w:val="Heading3"/>
      </w:pPr>
      <w:r>
        <w:rPr>
          <w:rFonts w:ascii="Times New Roman" w:hAnsi="Times New Roman"/>
        </w:rPr>
        <w:t>1.2 PDA-Verzichtserklärung</w:t>
      </w:r>
    </w:p>
    <w:p>
      <w:pPr>
        <w:jc w:val="left"/>
      </w:pPr>
      <w:r>
        <w:t>Vorhandenes Dokument: 1-seitiger Bogen „Verzicht auf Periduralanästhesie", Unterschrift der Patientin, Datum 18.07.2024, 00:05 Uhr, Kürzel H.S. (Hebamme Sander).</w:t>
      </w:r>
    </w:p>
    <w:p>
      <w:pPr>
        <w:jc w:val="left"/>
      </w:pPr>
      <w:r>
        <w:rPr>
          <w:b/>
        </w:rPr>
        <w:t>Konfliktstelle:</w:t>
      </w:r>
      <w:r>
        <w:t xml:space="preserve"> Frau Meinhardt erklärt, sie habe keine bewusste Entscheidung über PDA-Verzicht getroffen; sie habe auf etwas reagiert, das ihr nicht klar erklärt worden sei. Ob das Formular nach ausreichender Aufklärung über die Alternativen unterschrieben wurde, ist offen. Für die vorliegende Haftungsprüfung ist die PDA-Frage nachrangig.</w:t>
      </w:r>
    </w:p>
    <w:p>
      <w:pPr>
        <w:pStyle w:val="Heading3"/>
      </w:pPr>
      <w:r>
        <w:rPr>
          <w:rFonts w:ascii="Times New Roman" w:hAnsi="Times New Roman"/>
        </w:rPr>
        <w:t>1.3 Notsectio-„Einwilligung"</w:t>
      </w:r>
    </w:p>
    <w:p>
      <w:pPr>
        <w:jc w:val="left"/>
      </w:pPr>
      <w:r>
        <w:t>Vorhandenes Dokument: Auf Seite 68 der Patientenakte findet sich ein 3-zeiliger handschriftlicher Eintrag von Dr. V.: „Patientin über Notsectio informiert, Einwilligung erteilt, 03:46 Uhr, Dr. [Kürzel unleserlich]."</w:t>
      </w:r>
    </w:p>
    <w:p>
      <w:pPr>
        <w:jc w:val="left"/>
      </w:pPr>
      <w:r>
        <w:rPr>
          <w:b/>
        </w:rPr>
        <w:t>Bewertung:</w:t>
      </w:r>
      <w:r>
        <w:t xml:space="preserve"> Bei einer echten Notsectio (Bradykardie seit Minuten, sofortige Lebensgefahr Kind) ist die Einwilligung nach § 630d Abs. 1 Satz 3 BGB i.V.m. allgemeinen Notfallgrundsätzen entbehrlich bzw. in einer Kurzinformation erschöpft. Dieser Eintrag ist rechtlich weniger problematisch als die gesamte vorgelagerte Aufklärungslage.</w:t>
      </w:r>
    </w:p>
    <w:p/>
    <w:p>
      <w:pPr>
        <w:pStyle w:val="Heading2"/>
      </w:pPr>
      <w:r>
        <w:rPr>
          <w:rFonts w:ascii="Times New Roman" w:hAnsi="Times New Roman"/>
        </w:rPr>
        <w:t>2. Was fehlt</w:t>
      </w:r>
    </w:p>
    <w:p>
      <w:pPr>
        <w:pStyle w:val="Heading3"/>
      </w:pPr>
      <w:r>
        <w:rPr>
          <w:rFonts w:ascii="Times New Roman" w:hAnsi="Times New Roman"/>
        </w:rPr>
        <w:t>2.1 Aufklärungsgespräch bei pathologischem CTG</w:t>
      </w:r>
    </w:p>
    <w:p>
      <w:pPr>
        <w:jc w:val="left"/>
      </w:pPr>
      <w:r>
        <w:t>Ab spätestens 23:30 Uhr bestand nach Sachverständigeneinschätzung (AS 08) ein pathologisches CTG-Muster. In einer solchen Situation war — auch bei noch erhaltener Entscheidungsreserve — ein ärztliches Gespräch mit der Patientin über die Optionen (abwartende Weiterführung, MBU, Sectio-Indikation) geboten und nach § 630c BGB (therapeutische Aufklärung) verpflichtend.</w:t>
      </w:r>
    </w:p>
    <w:p>
      <w:pPr>
        <w:jc w:val="left"/>
      </w:pPr>
      <w:r>
        <w:rPr>
          <w:b/>
        </w:rPr>
        <w:t>Kein Dokument</w:t>
      </w:r>
      <w:r>
        <w:t xml:space="preserve"> in der Akte belegt, dass Dr. V. oder eine andere Ärztin zwischen 23:00 Uhr und 03:47 Uhr mit Frau Meinhardt über Risiken, Sectio-Möglichkeit oder das CTG-Bild gesprochen hat.</w:t>
      </w:r>
    </w:p>
    <w:p>
      <w:pPr>
        <w:jc w:val="left"/>
      </w:pPr>
      <w:r>
        <w:t>Frau Meinhardt sagt ausdrücklich: „Niemand hat mir je gesagt, dass mit dem CTG etwas nicht stimmt. Ich dachte, alles ist normal, bis plötzlich alle rannten."</w:t>
      </w:r>
    </w:p>
    <w:p>
      <w:pPr>
        <w:pStyle w:val="Heading3"/>
      </w:pPr>
      <w:r>
        <w:rPr>
          <w:rFonts w:ascii="Times New Roman" w:hAnsi="Times New Roman"/>
        </w:rPr>
        <w:t>2.2 Aufklärungsprotokoll Sectio-Indikation</w:t>
      </w:r>
    </w:p>
    <w:p>
      <w:pPr>
        <w:jc w:val="left"/>
      </w:pPr>
      <w:r>
        <w:t>Für eine geplante oder halb-geplante Sectio (nicht die unmittelbare Notsectio) wäre eine Aufklärungsdokumentation nach dem Muster der einschlägigen Formularsätze (z.B. Thieme-Compliance, Perimed) einschließlich Gesprächsprotokoll Standard. Nichts dergleichen findet sich in der Akte für den Zeitraum 23:00–03:30 Uhr.</w:t>
      </w:r>
    </w:p>
    <w:p>
      <w:pPr>
        <w:pStyle w:val="Heading3"/>
      </w:pPr>
      <w:r>
        <w:rPr>
          <w:rFonts w:ascii="Times New Roman" w:hAnsi="Times New Roman"/>
        </w:rPr>
        <w:t>2.3 Ärztliche Aufklärung über Weiteres Vorgehen (§ 630e BGB)</w:t>
      </w:r>
    </w:p>
    <w:p>
      <w:pPr>
        <w:jc w:val="left"/>
      </w:pPr>
      <w:r>
        <w:t>§ 630e BGB verlangt eine rechtzeitige Aufklärung mit ausreichend Bedenkzeit. Bei einer sich über Stunden entwickelnden Geburtstragödie mit pathologischem CTG ist das Zeitfenster, in dem eine informierte Entscheidung noch möglich gewesen wäre, nicht genutzt worden.</w:t>
      </w:r>
    </w:p>
    <w:p/>
    <w:p>
      <w:pPr>
        <w:pStyle w:val="Heading2"/>
      </w:pPr>
      <w:r>
        <w:rPr>
          <w:rFonts w:ascii="Times New Roman" w:hAnsi="Times New Roman"/>
        </w:rPr>
        <w:t>3. Mandantenaussage zur Aufklärungslage</w:t>
      </w:r>
    </w:p>
    <w:p>
      <w:pPr>
        <w:jc w:val="left"/>
      </w:pPr>
      <w:r>
        <w:t>Wortlaut aus dem Erstgespräch (paraphrasiert, nicht wörtliches Zitat):</w:t>
      </w:r>
    </w:p>
    <w:p>
      <w:pPr>
        <w:jc w:val="left"/>
      </w:pPr>
      <w:r>
        <w:t>„Kein Arzt hat mir im Kreißsaal gesagt, dass das Herz von Helene Probleme macht. Die Hebamme hat ab und zu auf den Bildschirm geguckt. Wenn ich fragte, ob alles in Ordnung ist, hieß es immer: ja. Kurz nach Mitternacht — ich glaube, nach dem Schichtwechsel — habe ich gefragt, warum das Gerät pept. Da hat die Hebamme gesagt, das ist normal, das macht es immer bei Wehen. Kurz vor vier Uhr war dann auf einmal Panik."</w:t>
      </w:r>
    </w:p>
    <w:p/>
    <w:p>
      <w:pPr>
        <w:pStyle w:val="Heading2"/>
      </w:pPr>
      <w:r>
        <w:rPr>
          <w:rFonts w:ascii="Times New Roman" w:hAnsi="Times New Roman"/>
        </w:rPr>
        <w:t>4. Konsequenzen für die Haftungsprüfung</w:t>
      </w:r>
    </w:p>
    <w:p>
      <w:pPr>
        <w:jc w:val="left"/>
      </w:pPr>
      <w:r>
        <w:rPr>
          <w:b/>
        </w:rPr>
        <w:t>Aufklärungsfehler als eigenständiger Haftungsgrund:</w:t>
      </w:r>
      <w:r>
        <w:t xml:space="preserve"> Nach BGH-Rechtsprechung (z.B. BGH 15.03.2005, VI ZR 313/03; BGH 28.01.2020, VI ZR 92/19) ist ein Aufklärungsfehler dann haftungsbegründend, wenn der Patient bei ordnungsgemäßer Aufklärung in einen echten Entscheidungskonflikt geraten wäre. Im vorliegenden Fall ist plausibel, dass Frau Meinhardt bei einem Gespräch um 23:30 Uhr mit dem Hinweis auf das pathologische CTG und die Sectio-Möglichkeit einer frühzeitigen Sectio zugestimmt hätte.</w:t>
      </w:r>
    </w:p>
    <w:p>
      <w:pPr>
        <w:jc w:val="left"/>
      </w:pPr>
      <w:r>
        <w:t>Die Klinik wird einwenden, Frau Meinhardt sei auf natürlichem Wege entbinden wollen — dies ist nicht dokumentiert und von der Mandantin bestritten.</w:t>
      </w:r>
    </w:p>
    <w:p>
      <w:pPr>
        <w:jc w:val="left"/>
      </w:pPr>
      <w:r>
        <w:rPr>
          <w:b/>
        </w:rPr>
        <w:t>Beweislast:</w:t>
      </w:r>
      <w:r>
        <w:t xml:space="preserve"> Nach § 630h Abs. 2 BGB liegt bei fehlender oder unvollständiger Aufklärungsdokumentation die Beweislast für das Stattgefundenhaben und den Inhalt des Aufklärungsgesprächs beim Arzt/der Klinik.</w:t>
      </w:r>
    </w:p>
    <w:p>
      <w:pPr>
        <w:jc w:val="left"/>
      </w:pPr>
      <w:r>
        <w:rPr>
          <w:b/>
        </w:rPr>
        <w:t>Kausalität:</w:t>
      </w:r>
      <w:r>
        <w:t xml:space="preserve"> Die Aufklärungspflichtverletzung muss kausal für den Schaden sein (hypothetische Einwilligung). Die Klinikverwaltung (AS 09) hat bisher nicht konkret bestritten, dass ein Aufklärungsgespräch fehlte — sie hat nur allgemein auf den „guten klinischen Verlauf bis zur Notsectio" hingewiesen. Das ist kein substantiiertes Bestreiten.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