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Zeugen- und Sachverständigenliste</w:t>
      </w:r>
    </w:p>
    <w:p>
      <w:pPr>
        <w:jc w:val="left"/>
      </w:pPr>
      <w:r>
        <w:t>Bearbeiterin: RAin Wachhorst</w:t>
      </w:r>
    </w:p>
    <w:p>
      <w:pPr>
        <w:jc w:val="left"/>
      </w:pPr>
      <w:r>
        <w:t>Stand: Mai 2025, aktualisiert nach Schlichtungsverfahren</w:t>
      </w:r>
    </w:p>
    <w:p/>
    <w:p>
      <w:pPr>
        <w:pStyle w:val="Heading2"/>
      </w:pPr>
      <w:r>
        <w:rPr>
          <w:rFonts w:ascii="Times New Roman" w:hAnsi="Times New Roman"/>
        </w:rPr>
        <w:t>1. Zeugen (geplante Beweisanträge in der Klageschrift)</w:t>
      </w:r>
    </w:p>
    <w:p>
      <w:pPr>
        <w:pStyle w:val="Heading3"/>
      </w:pPr>
      <w:r>
        <w:rPr>
          <w:rFonts w:ascii="Times New Roman" w:hAnsi="Times New Roman"/>
        </w:rPr>
        <w:t>1.1 Mandantin / informatorische Anhörung</w:t>
      </w:r>
    </w:p>
    <w:p>
      <w:pPr>
        <w:jc w:val="left"/>
      </w:pPr>
      <w:r>
        <w:rPr>
          <w:b/>
        </w:rPr>
        <w:t>Lina Meinhardt</w:t>
      </w:r>
      <w:r>
        <w:t>, Harzstraße 24, 31134 Hildesheim</w:t>
      </w:r>
    </w:p>
    <w:p>
      <w:pPr>
        <w:jc w:val="left"/>
      </w:pPr>
      <w:r>
        <w:t>Funktion: Klägerin Ziff. 1; informatorische Anhörung nach § 141 ZPO</w:t>
      </w:r>
    </w:p>
    <w:p>
      <w:pPr>
        <w:jc w:val="left"/>
      </w:pPr>
      <w:r>
        <w:t>Inhalt: Eigene Wahrnehmung Geburtsnacht, fehlende Aufklärung, Verhalten Hebammen und Ärztin, Zeitwahrnehmung, Zustand Helene</w:t>
      </w:r>
    </w:p>
    <w:p>
      <w:pPr>
        <w:jc w:val="left"/>
      </w:pPr>
      <w:r>
        <w:t>Besonderheit: Frau Meinhardt war in Vollnarkose ab 03:47 Uhr; direkte Beobachtung endet mit Narkoseeinleitung.</w:t>
      </w:r>
    </w:p>
    <w:p>
      <w:pPr>
        <w:jc w:val="left"/>
      </w:pPr>
      <w:r>
        <w:rPr>
          <w:b/>
        </w:rPr>
        <w:t>Lars Eichner</w:t>
      </w:r>
      <w:r>
        <w:t>, Harzstraße 24, 31134 Hildesheim (Lebenspartner, Vater Helenes)</w:t>
      </w:r>
    </w:p>
    <w:p>
      <w:pPr>
        <w:jc w:val="left"/>
      </w:pPr>
      <w:r>
        <w:t>Funktion: Zeuge</w:t>
      </w:r>
    </w:p>
    <w:p>
      <w:pPr>
        <w:jc w:val="left"/>
      </w:pPr>
      <w:r>
        <w:t>Inhalt: Abwesenheit zwischen ca. 22:30 und 22:50 Uhr (Umlegen des Autos), Rückkehr, Wahrnehmung CTG-Monitor, Gespräche mit Hebammen, Zeitpunkt Alarmierung, Zeitpunkt und Inhalt von Informationen über Helene nach Geburt</w:t>
      </w:r>
    </w:p>
    <w:p>
      <w:pPr>
        <w:jc w:val="left"/>
      </w:pPr>
      <w:r>
        <w:t>Wichtig: Zeuge ist nicht im Kreißsaal lückenlos anwesend gewesen; seine Aussage hat punktuelle Lücken.</w:t>
      </w:r>
    </w:p>
    <w:p/>
    <w:p>
      <w:pPr>
        <w:pStyle w:val="Heading3"/>
      </w:pPr>
      <w:r>
        <w:rPr>
          <w:rFonts w:ascii="Times New Roman" w:hAnsi="Times New Roman"/>
        </w:rPr>
        <w:t>1.2 Beteiligte Hebammen</w:t>
      </w:r>
    </w:p>
    <w:p>
      <w:pPr>
        <w:jc w:val="left"/>
      </w:pPr>
      <w:r>
        <w:rPr>
          <w:b/>
        </w:rPr>
        <w:t>Margit Sander</w:t>
      </w:r>
      <w:r>
        <w:t>, Beleghebamme (Privatperson, Adresse über Klinikum zu ermitteln)</w:t>
      </w:r>
    </w:p>
    <w:p>
      <w:pPr>
        <w:jc w:val="left"/>
      </w:pPr>
      <w:r>
        <w:t>Funktion: Zeugin</w:t>
      </w:r>
    </w:p>
    <w:p>
      <w:pPr>
        <w:jc w:val="left"/>
      </w:pPr>
      <w:r>
        <w:t>Inhalt: CTG-Bewertung während ihrer Schicht, Übergabegespräch mit Pfletschinger, Inhalt der mündlichen Übergabe, Frage ob Dr. Voth über CTG-Befund informiert wurde, eigene Einschätzung des CTG-Musters</w:t>
      </w:r>
    </w:p>
    <w:p>
      <w:pPr>
        <w:jc w:val="left"/>
      </w:pPr>
      <w:r>
        <w:t>Konfliktstelle: Sander sagt, sie habe Pfletschinger auf das CTG hingewiesen. Pfletschinger bestreitet.</w:t>
      </w:r>
    </w:p>
    <w:p>
      <w:pPr>
        <w:jc w:val="left"/>
      </w:pPr>
      <w:r>
        <w:rPr>
          <w:b/>
        </w:rPr>
        <w:t>Anke Pfletschinger</w:t>
      </w:r>
      <w:r>
        <w:t>, Hebamme der Klinik (Anschrift: c/o Klinikum, Zeugnisverweigerungsrecht nach § 383 ZPO bei eigener Haftung ist zu prüfen, eher nicht anwendbar da Klinik Beklagte, nicht Pfletschinger persönlich)</w:t>
      </w:r>
    </w:p>
    <w:p>
      <w:pPr>
        <w:jc w:val="left"/>
      </w:pPr>
      <w:r>
        <w:t>Funktion: Zeugin</w:t>
      </w:r>
    </w:p>
    <w:p>
      <w:pPr>
        <w:jc w:val="left"/>
      </w:pPr>
      <w:r>
        <w:t>Inhalt: Inhalt der Übernahme (was hat sie von Sander erfahren?), eigene CTG-Bewertung nach 01:12 Uhr, Entscheidungsbaum ab 01:50 Uhr (Austreibungsphase), warum kein Arzt gerufen, wann genau Arztinformation, was sagte Dr. Voth, Zeitpunkt der Bradykardie-Wahrnehmung</w:t>
      </w:r>
    </w:p>
    <w:p>
      <w:pPr>
        <w:jc w:val="left"/>
      </w:pPr>
      <w:r>
        <w:t>Besonderheit: Pfletschinger hat in ihrer Stellungnahme im Schlichtungsverfahren ausgesagt, die Herztonabfälle seien „bis 03:40 Uhr im Toleranzbereich" gewesen. Diese Aussage steht im Widerspruch zum CTG-Befund der Sachverständigen.</w:t>
      </w:r>
    </w:p>
    <w:p/>
    <w:p>
      <w:pPr>
        <w:pStyle w:val="Heading3"/>
      </w:pPr>
      <w:r>
        <w:rPr>
          <w:rFonts w:ascii="Times New Roman" w:hAnsi="Times New Roman"/>
        </w:rPr>
        <w:t>1.3 Ärztliche Beteiligte</w:t>
      </w:r>
    </w:p>
    <w:p>
      <w:pPr>
        <w:jc w:val="left"/>
      </w:pPr>
      <w:r>
        <w:rPr>
          <w:b/>
        </w:rPr>
        <w:t>Dr. Almut Voth</w:t>
      </w:r>
      <w:r>
        <w:t>, Oberärztin Geburtshilfe (Beklagte Ziff. 2; als Beklagte Parteivernehmung nach §§ 445 ff. ZPO möglich)</w:t>
      </w:r>
    </w:p>
    <w:p>
      <w:pPr>
        <w:jc w:val="left"/>
      </w:pPr>
      <w:r>
        <w:t>Funktion: Beklagte, hilfsweise Parteivernehmung / Zeugenbefragung als Dritte (wenn nicht Beklagte)</w:t>
      </w:r>
    </w:p>
    <w:p>
      <w:pPr>
        <w:jc w:val="left"/>
      </w:pPr>
      <w:r>
        <w:t>Inhalt: Aufgaben und Verantwortung im Dienst, ob und wann sie über den CTG-Befund informiert wurde, wann und von wem, wann sie den Kreißsaal betrat, Grundlage für den Eintrag pH 7,28 um 02:30 Uhr, Entscheidungsprozess vor der Notsectio</w:t>
      </w:r>
    </w:p>
    <w:p>
      <w:pPr>
        <w:jc w:val="left"/>
      </w:pPr>
      <w:r>
        <w:rPr>
          <w:b/>
        </w:rPr>
        <w:t>Prof. Dr. Hartmut Weingärtner</w:t>
      </w:r>
      <w:r>
        <w:t>, Chefarzt Geburtshilfe</w:t>
      </w:r>
    </w:p>
    <w:p>
      <w:pPr>
        <w:jc w:val="left"/>
      </w:pPr>
      <w:r>
        <w:t>Funktion: Zeuge (aus dem Schlichtungsverfahren ausgeschieden, aber für das Zivilverfahren als Zeuge zu Organisationsfragen relevant)</w:t>
      </w:r>
    </w:p>
    <w:p>
      <w:pPr>
        <w:jc w:val="left"/>
      </w:pPr>
      <w:r>
        <w:t>Inhalt: Dienstplangestaltung, Präsenzpflichten Oberarzt, interne Standards zu CTG-Eskalation, ob er in der Nacht des 17./18.07.2024 erreichbar war oder erreichbar gewesen sein musste</w:t>
      </w:r>
    </w:p>
    <w:p>
      <w:pPr>
        <w:jc w:val="left"/>
      </w:pPr>
      <w:r>
        <w:rPr>
          <w:b/>
        </w:rPr>
        <w:t>Weiterer Arzt/Anästhesist OP:</w:t>
      </w:r>
      <w:r>
        <w:t xml:space="preserve"> Name unbekannt (steht im Narkosebericht, dort mit unleserlichem Kürzel). Klinik zur Klärung aufgefordert.</w:t>
      </w:r>
    </w:p>
    <w:p/>
    <w:p>
      <w:pPr>
        <w:pStyle w:val="Heading3"/>
      </w:pPr>
      <w:r>
        <w:rPr>
          <w:rFonts w:ascii="Times New Roman" w:hAnsi="Times New Roman"/>
        </w:rPr>
        <w:t>1.4 Externe Zeugen</w:t>
      </w:r>
    </w:p>
    <w:p>
      <w:pPr>
        <w:jc w:val="left"/>
      </w:pPr>
      <w:r>
        <w:rPr>
          <w:b/>
        </w:rPr>
        <w:t>Dr. Martina Elbgard</w:t>
      </w:r>
      <w:r>
        <w:t>, Kinderärztin Hildesheim</w:t>
      </w:r>
    </w:p>
    <w:p>
      <w:pPr>
        <w:jc w:val="left"/>
      </w:pPr>
      <w:r>
        <w:t>Funktion: Zeugin für Entwicklungszustand und Prognose Helene nach Entlassung</w:t>
      </w:r>
    </w:p>
    <w:p>
      <w:pPr>
        <w:jc w:val="left"/>
      </w:pPr>
      <w:r>
        <w:rPr>
          <w:b/>
        </w:rPr>
        <w:t>Dr. Stefan Brinkmann</w:t>
      </w:r>
      <w:r>
        <w:t>, SPZ Hannover</w:t>
      </w:r>
    </w:p>
    <w:p>
      <w:pPr>
        <w:jc w:val="left"/>
      </w:pPr>
      <w:r>
        <w:t>Funktion: Sachverständiger / sachverständiger Zeuge für neurologisches Bild Helene, Therapiebedarf, Prognose</w:t>
      </w:r>
    </w:p>
    <w:p>
      <w:pPr>
        <w:jc w:val="left"/>
      </w:pPr>
      <w:r>
        <w:rPr>
          <w:b/>
        </w:rPr>
        <w:t>Silke Pagenstecher</w:t>
      </w:r>
      <w:r>
        <w:t>, EUTB-Beraterin Hildesheim</w:t>
      </w:r>
    </w:p>
    <w:p>
      <w:pPr>
        <w:jc w:val="left"/>
      </w:pPr>
      <w:r>
        <w:t>Funktion: Zeugin für Sozialleistungssituation, Pflegesituation Mandantin</w:t>
      </w:r>
    </w:p>
    <w:p/>
    <w:p>
      <w:pPr>
        <w:pStyle w:val="Heading2"/>
      </w:pPr>
      <w:r>
        <w:rPr>
          <w:rFonts w:ascii="Times New Roman" w:hAnsi="Times New Roman"/>
        </w:rPr>
        <w:t>2. Sachverständige</w:t>
      </w:r>
    </w:p>
    <w:p>
      <w:pPr>
        <w:pStyle w:val="Heading3"/>
      </w:pPr>
      <w:r>
        <w:rPr>
          <w:rFonts w:ascii="Times New Roman" w:hAnsi="Times New Roman"/>
        </w:rPr>
        <w:t>2.1 Geburtshilfe</w:t>
      </w:r>
    </w:p>
    <w:p>
      <w:pPr>
        <w:jc w:val="left"/>
      </w:pPr>
      <w:r>
        <w:t xml:space="preserve">Sachverständige des Schlichtungsverfahrens: </w:t>
      </w:r>
      <w:r>
        <w:rPr>
          <w:b/>
        </w:rPr>
        <w:t>Prof. Dr. [M.-G.]</w:t>
      </w:r>
      <w:r>
        <w:t>, Fachärztin Frauenheilkunde und Geburtshilfe (Name in der öffentlichen Akte anonymisiert). Sie wird für das Gerichtsverfahren erneut als gerichtliche Sachverständige benannt oder ist als Privatgutachten-Vorgutachten zu berücksichtigen.</w:t>
      </w:r>
    </w:p>
    <w:p>
      <w:pPr>
        <w:jc w:val="left"/>
      </w:pPr>
      <w:r>
        <w:t>Alternativ-Sachverständige, falls gerichtlich neu bestellt: Vorschlag der Kanzlei — Prof. Dr. Karl-Heinz Fiedler, Direktor a.D. Perinatalzentrum [Name], Mitglied DGGG-Leitlinienkommission. (Anfrage ausstehend, ob Bereitschaft besteht.)</w:t>
      </w:r>
    </w:p>
    <w:p>
      <w:pPr>
        <w:pStyle w:val="Heading3"/>
      </w:pPr>
      <w:r>
        <w:rPr>
          <w:rFonts w:ascii="Times New Roman" w:hAnsi="Times New Roman"/>
        </w:rPr>
        <w:t>2.2 Neonatologie/Neuropädiatrie</w:t>
      </w:r>
    </w:p>
    <w:p>
      <w:pPr>
        <w:jc w:val="left"/>
      </w:pPr>
      <w:r>
        <w:t xml:space="preserve">Sachverständiger des Schlichtungsverfahrens: </w:t>
      </w:r>
      <w:r>
        <w:rPr>
          <w:b/>
        </w:rPr>
        <w:t>Dr. [P.-R.]</w:t>
      </w:r>
      <w:r>
        <w:t>, Neonatologe/Neuropädiater.</w:t>
      </w:r>
    </w:p>
    <w:p>
      <w:pPr>
        <w:jc w:val="left"/>
      </w:pPr>
      <w:r>
        <w:t>Für das Gerichtsverfahren: Zusätzlich gerichtlicher Sachverständiger für Schadensumfang, Pflegebedarf (Feststellungsklage) und Prognose Helene. Kontaktaufnahme mit Gutachterinstitut der Deutschen Gesellschaft für Neuropädiatrie (DGNP) angeregt.</w:t>
      </w:r>
    </w:p>
    <w:p>
      <w:pPr>
        <w:pStyle w:val="Heading3"/>
      </w:pPr>
      <w:r>
        <w:rPr>
          <w:rFonts w:ascii="Times New Roman" w:hAnsi="Times New Roman"/>
        </w:rPr>
        <w:t>2.3 Beweisantrag</w:t>
      </w:r>
    </w:p>
    <w:p>
      <w:pPr>
        <w:jc w:val="left"/>
      </w:pPr>
      <w:r>
        <w:t>In der Klageschrift werden als Sachverständigenbeweise beantragt:</w:t>
      </w:r>
    </w:p>
    <w:p>
      <w:pPr>
        <w:pStyle w:val="ListNumber"/>
      </w:pPr>
      <w:r>
        <w:t>Einholung eines gerichtlichen Sachverständigengutachtens zur Frage des Facharztstandards (Geburtshilfe)</w:t>
      </w:r>
    </w:p>
    <w:p>
      <w:pPr>
        <w:pStyle w:val="ListNumber"/>
      </w:pPr>
      <w:r>
        <w:t>Einholung eines Sachverständigengutachtens zur Kausalitätsfrage und zum Schädigungsumfang (Neuropädiatrie)</w:t>
      </w:r>
    </w:p>
    <w:p>
      <w:pPr>
        <w:pStyle w:val="ListNumber"/>
      </w:pPr>
      <w:r>
        <w:t>Einholung eines Sachverständigengutachtens zur Pflegekostenprognose (Pflege-/Sozialmedizin)</w:t>
      </w:r>
    </w:p>
    <w:p/>
    <w:p>
      <w:pPr>
        <w:pStyle w:val="Heading2"/>
      </w:pPr>
      <w:r>
        <w:rPr>
          <w:rFonts w:ascii="Times New Roman" w:hAnsi="Times New Roman"/>
        </w:rPr>
        <w:t>3. Schichtdienstplan (Stand: Teilübersendung Klinik)</w:t>
      </w:r>
    </w:p>
    <w:p>
      <w:pPr>
        <w:jc w:val="left"/>
      </w:pPr>
      <w:r>
        <w:t>Die Klinik hat einen geschwärzten Schichtdienstplan übersandt. Daraus ergibt sich:</w:t>
      </w:r>
    </w:p>
    <w:p>
      <w:pPr>
        <w:pStyle w:val="ListBullet"/>
      </w:pPr>
      <w:r>
        <w:t>Dienst Kreißsaal 17.07.2024, Tagschicht: Hebamme [geschwärzt], 07:00–19:00 Uhr</w:t>
      </w:r>
    </w:p>
    <w:p>
      <w:pPr>
        <w:pStyle w:val="ListBullet"/>
      </w:pPr>
      <w:r>
        <w:t>Dienst Kreißsaal 17.07.2024, Nachtschicht (19:00–07:00 Uhr): Beleghebamme Sander bis 01:00 Uhr, dann Pfletschinger</w:t>
      </w:r>
    </w:p>
    <w:p>
      <w:pPr>
        <w:pStyle w:val="ListBullet"/>
      </w:pPr>
      <w:r>
        <w:t>Dienst Ärztlicher Dienst: Dr. Voth, Rufbereitschaft + Präsenz nach Bedarf</w:t>
      </w:r>
    </w:p>
    <w:p>
      <w:pPr>
        <w:jc w:val="left"/>
      </w:pPr>
      <w:r>
        <w:t>Die Klinik behauptet, Dr. Voth habe „kontinuierlich" Präsenz gehabt. In der Akte finden sich keine Nachweise für einen Aufenthalt im Kreißsaal zwischen 22:30 und 02:30 Uhr.</w:t>
      </w:r>
    </w:p>
    <w:p/>
    <w:p>
      <w:pPr>
        <w:pStyle w:val="Heading2"/>
      </w:pPr>
      <w:r>
        <w:rPr>
          <w:rFonts w:ascii="Times New Roman" w:hAnsi="Times New Roman"/>
        </w:rPr>
        <w:t>4. Offene Beweisfragen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Beweismittel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Inhalt Übergabegespräch Sander/Pfletschinger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Zeugenaussagen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Widersprüchlich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Wann und wie wurde Dr. Voth über CTG informiert?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Zeuge Pfletschinger, Dr. Voth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klar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Woher stammt der pH-Wert 7,28 um 02:30?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Labor-EDV, Dr. Voth, ggf. Labor-Zeuge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Labor-EDV liegt nicht vor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CTG-Bogen 5 — Verbleib?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Klinik, ggf. IT-Sachverständiger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Klinik behauptet vollst. Übersendung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Hätte Frau Meinhardt bei Aufklärung Sectio gewählt?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Mandantenaussage, hypothetisch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