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Projektteam-Chat — Auszug</w:t>
      </w:r>
    </w:p>
    <w:p>
      <w:pPr>
        <w:jc w:val="left"/>
      </w:pPr>
      <w:r>
        <w:rPr>
          <w:b/>
        </w:rPr>
        <w:t>06:42 Theresia:</w:t>
      </w:r>
      <w:r>
        <w:t xml:space="preserve"> Bitte die Berlin-Formulierung entschärfen. Drei Tage ist politisch gut, technisch macht uns das angreifbar.</w:t>
      </w:r>
    </w:p>
    <w:p>
      <w:pPr>
        <w:jc w:val="left"/>
      </w:pPr>
      <w:r>
        <w:rPr>
          <w:b/>
        </w:rPr>
        <w:t>06:49 Nils:</w:t>
      </w:r>
      <w:r>
        <w:t xml:space="preserve"> Netzanschlussstudie kommt erst Ende Juli. Für Banktermin reicht die Vorzusage nicht.</w:t>
      </w:r>
    </w:p>
    <w:p>
      <w:pPr>
        <w:jc w:val="left"/>
      </w:pPr>
      <w:r>
        <w:rPr>
          <w:b/>
        </w:rPr>
        <w:t>07:03 Malte:</w:t>
      </w:r>
      <w:r>
        <w:t xml:space="preserve"> Feuerwehr will Löschwasser nicht aus Dorfteich. Wer hat das in die Folie geschrieben?</w:t>
      </w:r>
    </w:p>
    <w:p>
      <w:pPr>
        <w:jc w:val="left"/>
      </w:pPr>
      <w:r>
        <w:rPr>
          <w:b/>
        </w:rPr>
        <w:t>07:11 Soraya:</w:t>
      </w:r>
      <w:r>
        <w:t xml:space="preserve"> Hersteller sagt Remote Maintenance aus Rotterdam sei Standard. Datenschutz/Cyber bitte nicht erst nach EPC.</w:t>
      </w:r>
    </w:p>
    <w:p>
      <w:pPr>
        <w:jc w:val="left"/>
      </w:pPr>
      <w:r>
        <w:rPr>
          <w:b/>
        </w:rPr>
        <w:t>07:30 Theresia:</w:t>
      </w:r>
      <w:r>
        <w:t xml:space="preserve"> Genau dafür brauchen wir das Memo. Keine Poesie, prüfbare Tatsachen.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