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Umwelt-Scoping — Arbeitsvermerk</w:t>
      </w:r>
    </w:p>
    <w:p>
      <w:pPr>
        <w:pStyle w:val="Heading2"/>
      </w:pPr>
      <w:r>
        <w:rPr>
          <w:rFonts w:ascii="Times New Roman" w:hAnsi="Times New Roman"/>
        </w:rPr>
        <w:t>Umweltfragen</w:t>
      </w:r>
    </w:p>
    <w:p>
      <w:pPr>
        <w:jc w:val="left"/>
      </w:pPr>
      <w:r>
        <w:t>Der Speicherpark versiegelt eine erhebliche Fläche. Die Projektgesellschaft argumentiert, es handele sich um eine Konversionsfläche. Der Umweltgutachter weist darauf hin, dass Teile des Geländes seit acht Jahren brachliegen und sich Pioniervegetation entwickelt hat. Ein Kiebitz-Hinweis aus der Bürgerinitiative ist noch nicht belegt, darf aber nicht ignoriert werden.</w:t>
      </w:r>
    </w:p>
    <w:p>
      <w:pPr>
        <w:pStyle w:val="Heading2"/>
      </w:pPr>
      <w:r>
        <w:rPr>
          <w:rFonts w:ascii="Times New Roman" w:hAnsi="Times New Roman"/>
        </w:rPr>
        <w:t>Prüfungslinien</w:t>
      </w:r>
    </w:p>
    <w:p>
      <w:pPr>
        <w:pStyle w:val="ListBullet"/>
      </w:pPr>
      <w:r>
        <w:t>Eingriffs-/Ausgleichsbilanz.</w:t>
      </w:r>
    </w:p>
    <w:p>
      <w:pPr>
        <w:pStyle w:val="ListBullet"/>
      </w:pPr>
      <w:r>
        <w:t>Artenschutzrechtliche Relevanzprüfung mit Kartierzeiten.</w:t>
      </w:r>
    </w:p>
    <w:p>
      <w:pPr>
        <w:pStyle w:val="ListBullet"/>
      </w:pPr>
      <w:r>
        <w:t>Bodenbelastung aus früherem Kies- und Logistikbetrieb.</w:t>
      </w:r>
    </w:p>
    <w:p>
      <w:pPr>
        <w:pStyle w:val="ListBullet"/>
      </w:pPr>
      <w:r>
        <w:t>Niederschlagswasser, Löschwasser und Havarierückhaltung.</w:t>
      </w:r>
    </w:p>
    <w:p>
      <w:pPr>
        <w:pStyle w:val="ListBullet"/>
      </w:pPr>
      <w:r>
        <w:t>Lichtemission und nächtliche Wartung.</w:t>
      </w:r>
    </w:p>
    <w:p>
      <w:pPr>
        <w:pStyle w:val="ListBullet"/>
      </w:pPr>
      <w:r>
        <w:t>Lärmemissionen durch Transformatoren, Wechselrichter, Lüfter und Generatoren.</w:t>
      </w:r>
    </w:p>
    <w:p>
      <w:pPr>
        <w:pStyle w:val="Heading2"/>
      </w:pPr>
      <w:r>
        <w:rPr>
          <w:rFonts w:ascii="Times New Roman" w:hAnsi="Times New Roman"/>
        </w:rPr>
        <w:t>Risiko</w:t>
      </w:r>
    </w:p>
    <w:p>
      <w:pPr>
        <w:jc w:val="left"/>
      </w:pPr>
      <w:r>
        <w:t>Das Projektteam will 'Umwelt später' machen. Das ist gefährlich, weil Umwelt- und Brandschutzannahmen in Layout, Grundstückssicherung, Bauleitplanung, Finanzierung und Bürgerkommunikation zurückwirken.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