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Versicherer-Fragenkatalog</w:t>
      </w:r>
    </w:p>
    <w:p>
      <w:pPr>
        <w:pStyle w:val="Heading2"/>
      </w:pPr>
      <w:r>
        <w:rPr>
          <w:rFonts w:ascii="Times New Roman" w:hAnsi="Times New Roman"/>
        </w:rPr>
        <w:t>Property und Betriebsunterbrechung</w:t>
      </w:r>
    </w:p>
    <w:p>
      <w:pPr>
        <w:pStyle w:val="ListBullet"/>
      </w:pPr>
      <w:r>
        <w:t>Welche Zellchemie ist verbindlich?</w:t>
      </w:r>
    </w:p>
    <w:p>
      <w:pPr>
        <w:pStyle w:val="ListBullet"/>
      </w:pPr>
      <w:r>
        <w:t>Welche Abstände zwischen Containern sind geplant?</w:t>
      </w:r>
    </w:p>
    <w:p>
      <w:pPr>
        <w:pStyle w:val="ListBullet"/>
      </w:pPr>
      <w:r>
        <w:t>Sind Brandabschnitte und Quarantäneflächen im Layout enthalten?</w:t>
      </w:r>
    </w:p>
    <w:p>
      <w:pPr>
        <w:pStyle w:val="ListBullet"/>
      </w:pPr>
      <w:r>
        <w:t>Welche Ersatzteil- und Lieferkettenzusagen bestehen?</w:t>
      </w:r>
    </w:p>
    <w:p>
      <w:pPr>
        <w:pStyle w:val="ListBullet"/>
      </w:pPr>
      <w:r>
        <w:t>Wie wird Business Interruption bei Netzanschlussstörungen abgegrenzt?</w:t>
      </w:r>
    </w:p>
    <w:p>
      <w:pPr>
        <w:pStyle w:val="Heading2"/>
      </w:pPr>
      <w:r>
        <w:rPr>
          <w:rFonts w:ascii="Times New Roman" w:hAnsi="Times New Roman"/>
        </w:rPr>
        <w:t>Cyber</w:t>
      </w:r>
    </w:p>
    <w:p>
      <w:pPr>
        <w:pStyle w:val="ListBullet"/>
      </w:pPr>
      <w:r>
        <w:t>Gibt es getrennte Netze für Office-IT, OT, BMS und Fernwartung?</w:t>
      </w:r>
    </w:p>
    <w:p>
      <w:pPr>
        <w:pStyle w:val="ListBullet"/>
      </w:pPr>
      <w:r>
        <w:t>Wie wird privilegierter Herstellerzugriff protokolliert?</w:t>
      </w:r>
    </w:p>
    <w:p>
      <w:pPr>
        <w:pStyle w:val="ListBullet"/>
      </w:pPr>
      <w:r>
        <w:t>Gibt es Offline-Betrieb und manuelle Notfallabschaltung?</w:t>
      </w:r>
    </w:p>
    <w:p>
      <w:pPr>
        <w:pStyle w:val="ListBullet"/>
      </w:pPr>
      <w:r>
        <w:t>Wie schnell muss ein Incident gemeldet werden?</w:t>
      </w:r>
    </w:p>
    <w:p>
      <w:pPr>
        <w:pStyle w:val="Heading2"/>
      </w:pPr>
      <w:r>
        <w:rPr>
          <w:rFonts w:ascii="Times New Roman" w:hAnsi="Times New Roman"/>
        </w:rPr>
        <w:t>Umwelt/Haftpflicht</w:t>
      </w:r>
    </w:p>
    <w:p>
      <w:pPr>
        <w:pStyle w:val="ListBullet"/>
      </w:pPr>
      <w:r>
        <w:t>Löschwasserrückhaltung und kontaminiertes Wasser.</w:t>
      </w:r>
    </w:p>
    <w:p>
      <w:pPr>
        <w:pStyle w:val="ListBullet"/>
      </w:pPr>
      <w:r>
        <w:t>Haftung gegenüber Nachbarn/Reiterhof.</w:t>
      </w:r>
    </w:p>
    <w:p>
      <w:pPr>
        <w:pStyle w:val="ListBullet"/>
      </w:pPr>
      <w:r>
        <w:t>Havarie beim Transport defekter Module.</w:t>
      </w:r>
    </w:p>
    <w:p>
      <w:pPr>
        <w:pStyle w:val="Heading2"/>
      </w:pPr>
      <w:r>
        <w:rPr>
          <w:rFonts w:ascii="Times New Roman" w:hAnsi="Times New Roman"/>
        </w:rPr>
        <w:t>Kommentar Broker</w:t>
      </w:r>
    </w:p>
    <w:p>
      <w:pPr>
        <w:jc w:val="left"/>
      </w:pPr>
      <w:r>
        <w:t>Der Broker schreibt intern, dass 'Versicherer Energiespeicher lieben, wenn die Hausaufgaben erledigt sind'. In der jetzigen Aktenlage fehlen diese Hausaufgaben noch.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