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Stufenweise Wiedereingliederung - Plan und Konflikt</w:t>
      </w:r>
    </w:p>
    <w:p>
      <w:pPr>
        <w:jc w:val="left"/>
      </w:pPr>
      <w:r>
        <w:t>Der Plan sieht zunächst vier Stunden Innendienst ohne Nachtschicht vor. Die Dienststelle möchte den Mandanten dagegen früh wieder in den Hafendienst einteilen, weil Personal fehlt. Die behandelnde Ärztin hält dies für zu früh.</w:t>
      </w:r>
    </w:p>
    <w:p>
      <w:pPr>
        <w:pStyle w:val="Heading2"/>
      </w:pPr>
      <w:r>
        <w:rPr>
          <w:rFonts w:ascii="Times New Roman" w:hAnsi="Times New Roman"/>
        </w:rPr>
        <w:t>Konfliktlinie</w:t>
      </w:r>
    </w:p>
    <w:p>
      <w:pPr>
        <w:jc w:val="left"/>
      </w:pPr>
      <w:r>
        <w:t>Die Dienststelle darf Funktionsfähigkeit beachten, muss aber Fürsorgepflicht und gesundheitliche Stabilisierung ernst nehmen. Ein Wiedereingliederungsplan, der faktisch wie volle Dienstfähigkeit behandelt wird, kann scheitern und spätere Dienstunfähigkeit vertiefen.</w:t>
      </w:r>
    </w:p>
    <w:p>
      <w:pPr>
        <w:pStyle w:val="Heading2"/>
      </w:pPr>
      <w:r>
        <w:rPr>
          <w:rFonts w:ascii="Times New Roman" w:hAnsi="Times New Roman"/>
        </w:rPr>
        <w:t>Praktische Maßnahmen</w:t>
      </w:r>
    </w:p>
    <w:p>
      <w:pPr>
        <w:pStyle w:val="ListBullet"/>
      </w:pPr>
      <w:r>
        <w:t>schriftliche Aufgabenbeschreibung,</w:t>
      </w:r>
    </w:p>
    <w:p>
      <w:pPr>
        <w:pStyle w:val="ListBullet"/>
      </w:pPr>
      <w:r>
        <w:t>keine spontanen Nachtschichten,</w:t>
      </w:r>
    </w:p>
    <w:p>
      <w:pPr>
        <w:pStyle w:val="ListBullet"/>
      </w:pPr>
      <w:r>
        <w:t>feste Ansprechpartnerin,</w:t>
      </w:r>
    </w:p>
    <w:p>
      <w:pPr>
        <w:pStyle w:val="ListBullet"/>
      </w:pPr>
      <w:r>
        <w:t>wöchentliche Rückmeldung,</w:t>
      </w:r>
    </w:p>
    <w:p>
      <w:pPr>
        <w:pStyle w:val="ListBullet"/>
      </w:pPr>
      <w:r>
        <w:t>Trennung zwischen Leistungsbewertung und Gesundheitsgespräch,</w:t>
      </w:r>
    </w:p>
    <w:p>
      <w:pPr>
        <w:pStyle w:val="ListBullet"/>
      </w:pPr>
      <w:r>
        <w:t>Dokumentation jeder Abweichung.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