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Ernennungsurkunde - Scanbeschreibung</w:t>
      </w:r>
    </w:p>
    <w:p>
      <w:pPr>
        <w:jc w:val="left"/>
      </w:pPr>
      <w:r>
        <w:t>DIN-A4-Urkunde auf schwerem Papier, Landeswappen oben links. Text: „Unter Berufung in das Richterverhältnis auf Probe ernenne ich Frau Dr. Ottilie Mondsee zur Richterin.“ Aushändigungsvermerk: 01.09.2023, 10:42 Uhr, Unterschrift der Präsidentin des Oberlandesgerichts Elsbach.</w:t>
      </w:r>
    </w:p>
    <w:p>
      <w:pPr>
        <w:jc w:val="left"/>
      </w:pPr>
      <w:r>
        <w:t>Auffällig: Auf der Rückseite befindet sich ein gelber Haftzettel mit handschriftlichem Vermerk „Ministerium will sie ab Q4/24 - bitte Beurteilung früh ziehen“. Der Haftzettel ist nicht Teil der Urkunde, lag aber laut Mandantin in der Personalaktenkopie zwischen Urkunde und Abordnungsverfügung.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