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Personalakte - simulierte Auszüge aus Beurteilungsbeiträgen</w:t>
      </w:r>
    </w:p>
    <w:p>
      <w:pPr>
        <w:pStyle w:val="Heading2"/>
      </w:pPr>
      <w:r>
        <w:rPr>
          <w:rFonts w:ascii="Times New Roman" w:hAnsi="Times New Roman"/>
        </w:rPr>
        <w:t>Beitrag Vorsitzender Richter Dr. Hilmar Degenhardt, 8. große Strafkammer</w:t>
      </w:r>
    </w:p>
    <w:p>
      <w:pPr>
        <w:jc w:val="left"/>
      </w:pPr>
      <w:r>
        <w:t>Dr. Mondsee war in den Jahren 2024 und 2025 in mehreren Umfangsverfahren in tragender Rolle tätig. Sie arbeitet außerordentlich schnell, präzise und verfahrensfördernd. In Sitzungen zeigt sie eine klare Linie, fordert von Beteiligten Konzentration ein und vermeidet Wiederholungen. In der Kammerberatung ist sie fachlich bestimmend, aber nicht dominierend. Bei Konflikten mit Verteidigung und Staatsanwaltschaft argumentiert sie sachlich und aktenfest.</w:t>
      </w:r>
    </w:p>
    <w:p>
      <w:pPr>
        <w:jc w:val="left"/>
      </w:pPr>
      <w:r>
        <w:t>Für eine Vorsitzendentätigkeit spricht aus meiner Sicht insbesondere ihre Fähigkeit, umfangreiche Beweisprogramme zu strukturieren. Sie erkennt früh, welche Beweisthemen für die Entscheidung tragen und welche nur taktisch aufgebläht werden. Kritisch anzumerken ist, dass sie zuweilen sehr hohe Anforderungen an die Qualität fremder Zuarbeit stellt. Dies kann bei Geschäftsstellen und jüngeren Kolleginnen Druck erzeugen, ist aber nicht Ausdruck mangelnder Teamfähigkeit, sondern eines hohen Verantwortungsniveaus.</w:t>
      </w:r>
    </w:p>
    <w:p>
      <w:pPr>
        <w:pStyle w:val="Heading2"/>
      </w:pPr>
      <w:r>
        <w:rPr>
          <w:rFonts w:ascii="Times New Roman" w:hAnsi="Times New Roman"/>
        </w:rPr>
        <w:t>Beitrag Direktorin der Justizakademie Dr. Ulrike Hahnfels</w:t>
      </w:r>
    </w:p>
    <w:p>
      <w:pPr>
        <w:jc w:val="left"/>
      </w:pPr>
      <w:r>
        <w:t>Die Richterin war in der Fortbildung „Digitale Akten im Strafverfahren“ als Referentin beteiligt. Sie kann technische Themen auf juristische Verfahrensfragen zurückführen und bleibt dabei praktisch. Ihre Unterlagen waren überdurchschnittlich klar. Eine besondere Stärke liegt in der Fähigkeit, aus unsortierten Aktenlagen prüffähige Fragen zu entwickeln.</w:t>
      </w:r>
    </w:p>
    <w:p>
      <w:pPr>
        <w:pStyle w:val="Heading2"/>
      </w:pPr>
      <w:r>
        <w:rPr>
          <w:rFonts w:ascii="Times New Roman" w:hAnsi="Times New Roman"/>
        </w:rPr>
        <w:t>Beitrag OLG-Dezernat Personalentwicklung</w:t>
      </w:r>
    </w:p>
    <w:p>
      <w:pPr>
        <w:jc w:val="left"/>
      </w:pPr>
      <w:r>
        <w:t>Dr. Mondsee wird als leistungsstark, belastbar und ambitioniert beschrieben. In Gesprächen tritt sie deutlich auf. Einzelne Rückmeldungen sprechen von einer „fordernden Art“. Diese Einschätzung sollte kontextualisiert werden: Sie betrifft vor allem Situationen, in denen Zuständigkeiten unklar oder Fristen gefährdet waren. Eine negative Führungsprognose lässt sich daraus nicht ableiten.</w:t>
      </w:r>
    </w:p>
    <w:p>
      <w:pPr>
        <w:pStyle w:val="Heading2"/>
      </w:pPr>
      <w:r>
        <w:rPr>
          <w:rFonts w:ascii="Times New Roman" w:hAnsi="Times New Roman"/>
        </w:rPr>
        <w:t>Aktenproblem</w:t>
      </w:r>
    </w:p>
    <w:p>
      <w:pPr>
        <w:jc w:val="left"/>
      </w:pPr>
      <w:r>
        <w:t>Diese Beiträge wurden in der Teilakte nur gekürzt oder paraphrasiert wiedergegeben. Der Auswahlvermerk übernimmt positive Aussagen nicht vollständig, während zurückhaltende Formulierungen stärker hervortreten. Für den Eilantrag ist deshalb nicht nur die Schlussnote, sondern der Weg von den Rohbeiträgen zur Endbeurteilung entscheidend.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