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Anlagenverzeichnis A 1 bis A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Dokument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Ausschreibung vom 04.02.2026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Anforderungsprofil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Bewerbung Dr. Mondsee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formale Bewerbung und Schwerpunktsetzung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Bewerbung Dr. Wendelborn Auszug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Vergleich, nur soweit aktenkundig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Konkurrentenmitteilung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Rechtsschutzanlass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Auswahlvermerk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Kernangriff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dienstliche Beurteilung Mondsee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Ausgangsnote und Einzelmerkmale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dienstliche Beurteilung Wendelborn Auszug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Vergleichbarkeit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Beurteilungsbeitrag Degenhardt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tatsächliche Leitungserfahrung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Belastungszahlen 8. Strafkammer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objektivierende Verfahrenslast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Geschäftsverteilung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Zuständigkeiten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Geschäftsverteilung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Zuständigkeiten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Gesprächsnotizen Auswahlkommission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Kriterienproblem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Bewertungsmatrix Auswahlgespräch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Dokumentationsfrage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Präsidialratsauszug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Beteiligung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Akteneinsicht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Rechtsschutzdruck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beA-Sendeprotokoll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Fristensicherung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Stillhaltezusage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Anordnungsgrund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eidesstattliche Versicherung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Glaubhaftmachung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Besoldungsmitteilung Januar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Nebenstrang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Stufenfestsetzungsbescheid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Nebenstrang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Familienzuschlagskorrektur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Nebenstrang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Nebentätigkeitsanzeige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weicher Auswahlmalus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amtsärztliche Untersuchungsanordnung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Druckkontext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BEM-Schriftverkehr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Fürsorgepflicht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Gleichstellungsnotiz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Rollenbildprüfung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Personalratsnotiz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Beteiligungsprüfung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Kanzlei-Fristenmatrix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Prozessorganisation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 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Verfahrenslandkarte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Übersicht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Sortierregel</w:t>
      </w:r>
    </w:p>
    <w:p>
      <w:pPr>
        <w:jc w:val="left"/>
      </w:pPr>
      <w:r>
        <w:t>Die Anlagen werden nicht nach Entstehungsdatum, sondern nach Argumentationslogik sortiert: zuerst Ausschreibung und Bewerbung, dann Auswahlentscheidung, dann Vergleichs- und Beurteilungsgrundlagen, dann Beteiligung und Akteneinsicht, zuletzt Nebenverfahren. Dadurch kann das Gericht die tragenden Fehler schneller erfassen.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