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Ausschreibung Schulleitung IGS Lindenkrug</w:t>
      </w:r>
    </w:p>
    <w:p>
      <w:pPr>
        <w:jc w:val="left"/>
      </w:pPr>
      <w:r>
        <w:t>Gesucht wird eine Schulleiterin oder ein Schulleiter für eine Integrierte Gesamtschule mit gymnasialer Oberstufe, 1.420 Schülern, 118 Lehrkräften, Ganztagsbetrieb, Inklusionsschwerpunkt und anstehender baulicher Erweiterung. Erwartet werden Leitungserfahrung, Unterrichtsentwicklung, Personalführung, Haushalts- und Bauprojektkompetenz, Konfliktfähigkeit, digitale Schulentwicklung und kooperative Zusammenarbeit mit Schulträger und Schulaufsicht.</w:t>
      </w:r>
    </w:p>
    <w:p>
      <w:pPr>
        <w:pStyle w:val="Heading2"/>
      </w:pPr>
      <w:r>
        <w:rPr>
          <w:rFonts w:ascii="Times New Roman" w:hAnsi="Times New Roman"/>
        </w:rPr>
        <w:t>Auffällige Formulierungen</w:t>
      </w:r>
    </w:p>
    <w:p>
      <w:pPr>
        <w:jc w:val="left"/>
      </w:pPr>
      <w:r>
        <w:t>Die Ausschreibung nennt Bauprojektkompetenz gleichrangig neben pädagogischer Leitung. In der früheren internen Entwurfsfassung stand dieser Punkt nur als „wünschenswert“. Nach Aktenlage wurde die Formulierung nach einem Gespräch mit dem Schulträger verschärft. Für den Eilantrag ist zu prüfen, ob dadurch ein Anforderungsprofil nachträglich auf den externen Bewerber zugeschnitten wurde.</w:t>
      </w:r>
    </w:p>
    <w:p>
      <w:pPr>
        <w:pStyle w:val="Heading2"/>
      </w:pPr>
      <w:r>
        <w:rPr>
          <w:rFonts w:ascii="Times New Roman" w:hAnsi="Times New Roman"/>
        </w:rPr>
        <w:t>Auswahlverfahren</w:t>
      </w:r>
    </w:p>
    <w:p>
      <w:pPr>
        <w:jc w:val="left"/>
      </w:pPr>
      <w:r>
        <w:t>Vorgesehen sind Aktenlage, dienstliche Beurteilungen, strukturiertes Auswahlgespräch, Konzeptpräsentation und Beteiligung der Gremien. Die Bewertungsbögen enthalten Skalen von 1 bis 5, aber keine ausformulierten Anker. Das erschwert die Nachvollziehbarkeit, weil die Kommission später sehr unterschiedliche Eindrücke mit denselben Zahlen begründet.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