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Einwendung im Verfahren der förmlichen Auslegung</w:t>
      </w:r>
    </w:p>
    <w:p>
      <w:pPr>
        <w:jc w:val="left"/>
      </w:pPr>
      <w:r>
        <w:t>Helene M. Vogt-Krämer</w:t>
      </w:r>
    </w:p>
    <w:p>
      <w:pPr>
        <w:jc w:val="left"/>
      </w:pPr>
      <w:r>
        <w:t>Provinostraße 18</w:t>
      </w:r>
    </w:p>
    <w:p>
      <w:pPr>
        <w:jc w:val="left"/>
      </w:pPr>
      <w:r>
        <w:t>86153 Augsburg</w:t>
      </w:r>
    </w:p>
    <w:p>
      <w:pPr>
        <w:jc w:val="left"/>
      </w:pPr>
      <w:r>
        <w:t>An die Stadt Augsburg</w:t>
      </w:r>
    </w:p>
    <w:p>
      <w:pPr>
        <w:jc w:val="left"/>
      </w:pPr>
      <w:r>
        <w:t>Stadtplanungsamt</w:t>
      </w:r>
    </w:p>
    <w:p>
      <w:pPr>
        <w:jc w:val="left"/>
      </w:pPr>
      <w:r>
        <w:t>An der Blauen Kappe 18</w:t>
      </w:r>
    </w:p>
    <w:p>
      <w:pPr>
        <w:jc w:val="left"/>
      </w:pPr>
      <w:r>
        <w:t>86152 Augsburg</w:t>
      </w:r>
    </w:p>
    <w:p>
      <w:pPr>
        <w:jc w:val="left"/>
      </w:pPr>
      <w:r>
        <w:t>Augsburg, 18. September 2023</w:t>
      </w:r>
    </w:p>
    <w:p>
      <w:pPr>
        <w:jc w:val="left"/>
      </w:pPr>
      <w:r>
        <w:t xml:space="preserve">Betreff: </w:t>
      </w:r>
      <w:r>
        <w:rPr>
          <w:b/>
        </w:rPr>
        <w:t>Bebauungsplan Nr. 900 "Augsburg-Bahnhofsviertel West"</w:t>
      </w:r>
    </w:p>
    <w:p>
      <w:pPr>
        <w:jc w:val="left"/>
      </w:pPr>
      <w:r>
        <w:rPr>
          <w:b/>
        </w:rPr>
        <w:t>Öffentliche Auslegung (§ 3 Abs. 2 BauGB) 04.09.–06.10.2023</w:t>
      </w:r>
    </w:p>
    <w:p>
      <w:pPr>
        <w:jc w:val="left"/>
      </w:pPr>
      <w:r>
        <w:rPr>
          <w:b/>
        </w:rPr>
        <w:t>— Einwendungen —</w:t>
      </w:r>
    </w:p>
    <w:p>
      <w:pPr>
        <w:jc w:val="left"/>
      </w:pPr>
      <w:r>
        <w:t>Sehr geehrte Damen und Herren,</w:t>
      </w:r>
    </w:p>
    <w:p>
      <w:pPr>
        <w:jc w:val="left"/>
      </w:pPr>
      <w:r>
        <w:t>ich nehme Bezug auf meine frühzeitige Einwendung vom 27. März 2023 und erhebe ergänzend Einwendungen im förmlichen Verfahren:</w:t>
      </w:r>
    </w:p>
    <w:p>
      <w:pPr>
        <w:pStyle w:val="Heading2"/>
      </w:pPr>
      <w:r>
        <w:rPr>
          <w:rFonts w:ascii="Times New Roman" w:hAnsi="Times New Roman"/>
        </w:rPr>
        <w:t>I. Verfahren</w:t>
      </w:r>
    </w:p>
    <w:p>
      <w:pPr>
        <w:pStyle w:val="ListNumber"/>
      </w:pPr>
      <w:r>
        <w:t xml:space="preserve">Die ausgelegten Unterlagen sind unvollständig. Das angekündigte </w:t>
      </w:r>
      <w:r>
        <w:rPr>
          <w:b/>
        </w:rPr>
        <w:t>integrierte Mobilitätskonzept</w:t>
      </w:r>
      <w:r>
        <w:t xml:space="preserve"> ist im Auslegungs-Konvolut nicht enthalten.</w:t>
      </w:r>
    </w:p>
    <w:p>
      <w:pPr>
        <w:pStyle w:val="ListNumber"/>
      </w:pPr>
      <w:r>
        <w:t xml:space="preserve">Der </w:t>
      </w:r>
      <w:r>
        <w:rPr>
          <w:b/>
        </w:rPr>
        <w:t>Umweltbericht</w:t>
      </w:r>
      <w:r>
        <w:t xml:space="preserve"> war auf der städtischen Bauleitplanungsseite www.augsburg.de/bauleitplanung am 12.09.2023 nicht auffindbar (Screenshot beigefügt). Erst nach telefonischer Rückfrage wurde mir der Pfad in das Ratsinformationssystem genannt. Das genügt § 4a Abs. 4 BauGB nicht.</w:t>
      </w:r>
    </w:p>
    <w:p>
      <w:pPr>
        <w:pStyle w:val="Heading2"/>
      </w:pPr>
      <w:r>
        <w:rPr>
          <w:rFonts w:ascii="Times New Roman" w:hAnsi="Times New Roman"/>
        </w:rPr>
        <w:t>II. Schutzgut Mensch / Lärm</w:t>
      </w:r>
    </w:p>
    <w:p>
      <w:pPr>
        <w:pStyle w:val="ListNumber"/>
      </w:pPr>
      <w:r>
        <w:t xml:space="preserve">Die schalltechnische Untersuchung blendet die </w:t>
      </w:r>
      <w:r>
        <w:rPr>
          <w:b/>
        </w:rPr>
        <w:t>Tiefgaragenzufahrt Provinostraße</w:t>
      </w:r>
      <w:r>
        <w:t xml:space="preserve"> aus. Das ist nach BVerwG-Rechtsprechung zu Abwägungsmaterial unzureichend.</w:t>
      </w:r>
    </w:p>
    <w:p>
      <w:pPr>
        <w:pStyle w:val="ListNumber"/>
      </w:pPr>
      <w:r>
        <w:rPr>
          <w:b/>
        </w:rPr>
        <w:t>Außenwohnbereiche</w:t>
      </w:r>
      <w:r>
        <w:t xml:space="preserve"> der Bestandsbebauung Provinostraße 16, 18, 20 werden nicht berücksichtigt. Es sind je Gebäude 5 bis 9 Balkone zur Plangebietsseite vorhanden.</w:t>
      </w:r>
    </w:p>
    <w:p>
      <w:pPr>
        <w:pStyle w:val="ListNumber"/>
      </w:pPr>
      <w:r>
        <w:t>Nächtliche Tiefgaragen-Ein-/Ausfahrten in 8 m Abstand zu Schlafraumfenstern sind nicht abgewogen.</w:t>
      </w:r>
    </w:p>
    <w:p>
      <w:pPr>
        <w:pStyle w:val="Heading2"/>
      </w:pPr>
      <w:r>
        <w:rPr>
          <w:rFonts w:ascii="Times New Roman" w:hAnsi="Times New Roman"/>
        </w:rPr>
        <w:t>III. Artenschutz</w:t>
      </w:r>
    </w:p>
    <w:p>
      <w:pPr>
        <w:pStyle w:val="ListNumber"/>
      </w:pPr>
      <w:r>
        <w:t xml:space="preserve">Die saP wurde März bis Mai 2023 durchgeführt. </w:t>
      </w:r>
      <w:r>
        <w:rPr>
          <w:b/>
        </w:rPr>
        <w:t>Für Mauersegler (Apus apus) ist dieser Zeitraum methodisch unzureichend.</w:t>
      </w:r>
      <w:r>
        <w:t xml:space="preserve"> Brutbestände sind erst ab Mitte Mai bis Anfang August erfassbar.</w:t>
      </w:r>
    </w:p>
    <w:p>
      <w:pPr>
        <w:pStyle w:val="ListNumber"/>
      </w:pPr>
      <w:r>
        <w:t>Drei Fledermausbegehungen für 6,4 ha sind nach den fachlichen Standards des LfU nicht ausreichend.</w:t>
      </w:r>
    </w:p>
    <w:p>
      <w:pPr>
        <w:pStyle w:val="Heading2"/>
      </w:pPr>
      <w:r>
        <w:rPr>
          <w:rFonts w:ascii="Times New Roman" w:hAnsi="Times New Roman"/>
        </w:rPr>
        <w:t>IV. Maß der baulichen Nutzung</w:t>
      </w:r>
    </w:p>
    <w:p>
      <w:pPr>
        <w:pStyle w:val="ListNumber"/>
      </w:pPr>
      <w:r>
        <w:t>Die Aufstockung von ursprünglich 6 auf 8 Vollgeschosse im MU 3 ist erst nach der frühzeitigen Beteiligung erfolgt. Eine erneute Bürgerbeteiligung wurde nicht durchgeführt.</w:t>
      </w:r>
    </w:p>
    <w:p>
      <w:pPr>
        <w:pStyle w:val="Heading2"/>
      </w:pPr>
      <w:r>
        <w:rPr>
          <w:rFonts w:ascii="Times New Roman" w:hAnsi="Times New Roman"/>
        </w:rPr>
        <w:t>V. Anpassung Flächennutzungsplan</w:t>
      </w:r>
    </w:p>
    <w:p>
      <w:pPr>
        <w:pStyle w:val="ListNumber"/>
      </w:pPr>
      <w:r>
        <w:t>Der FNP weist das Gebiet als "Bahnanlage" aus. Eine Entwidmung nach § 23 AEG ist bisher nicht erkennbar.</w:t>
      </w:r>
    </w:p>
    <w:p>
      <w:pPr>
        <w:pStyle w:val="Heading2"/>
      </w:pPr>
      <w:r>
        <w:rPr>
          <w:rFonts w:ascii="Times New Roman" w:hAnsi="Times New Roman"/>
        </w:rPr>
        <w:t>VI. Verschattung</w:t>
      </w:r>
    </w:p>
    <w:p>
      <w:pPr>
        <w:pStyle w:val="ListNumber"/>
      </w:pPr>
      <w:r>
        <w:t>Eine Verschattungsstudie für Bestandsgebäude wurde nicht vorgelegt.</w:t>
      </w:r>
    </w:p>
    <w:p>
      <w:pPr>
        <w:jc w:val="left"/>
      </w:pPr>
      <w:r>
        <w:t>Ich bitte um Berücksichtigung. Eine schriftliche Stellungnahme zu jedem dieser Punkte erbitte ich vor dem Satzungsbeschluss.</w:t>
      </w:r>
    </w:p>
    <w:p>
      <w:pPr>
        <w:jc w:val="left"/>
      </w:pPr>
      <w:r>
        <w:t>Mit freundlichen Grüßen</w:t>
      </w:r>
    </w:p>
    <w:p>
      <w:pPr>
        <w:jc w:val="left"/>
      </w:pPr>
      <w:r>
        <w:t>Helene M. Vogt-Krämer</w:t>
      </w:r>
    </w:p>
    <w:p>
      <w:pPr>
        <w:jc w:val="left"/>
      </w:pPr>
      <w:r>
        <w:t>Anlage: Screenshot augsburg.de/bauleitplanung vom 12.09.2023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