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Doppelverkauf — Kaufvertragsanalyse Mercedes-Benz 300 SL Gullwing</w:t>
      </w:r>
    </w:p>
    <w:p>
      <w:pPr>
        <w:jc w:val="left"/>
      </w:pPr>
      <w:r>
        <w:rPr>
          <w:b/>
        </w:rPr>
        <w:t>Aktenzeichen:</w:t>
      </w:r>
      <w:r>
        <w:t xml:space="preserve"> LG Bonn 16 O 211/26</w:t>
      </w:r>
    </w:p>
    <w:p>
      <w:pPr>
        <w:jc w:val="left"/>
      </w:pPr>
      <w:r>
        <w:rPr>
          <w:b/>
        </w:rPr>
        <w:t>Bezug:</w:t>
      </w:r>
      <w:r>
        <w:t xml:space="preserve"> Paragraf 433, 812 Abs. 1 BGB; Doppelveräußerung</w:t>
      </w:r>
    </w:p>
    <w:p/>
    <w:p>
      <w:pPr>
        <w:pStyle w:val="Heading2"/>
      </w:pPr>
      <w:r>
        <w:rPr>
          <w:rFonts w:ascii="Times New Roman" w:hAnsi="Times New Roman"/>
        </w:rPr>
        <w:t>1. Kaufgegenstand</w:t>
      </w:r>
    </w:p>
    <w:p>
      <w:pPr>
        <w:jc w:val="left"/>
      </w:pPr>
      <w:r>
        <w:rPr>
          <w:b/>
        </w:rPr>
        <w:t>Fahrzeug:</w:t>
      </w:r>
      <w:r>
        <w:t xml:space="preserve"> Mercedes-Benz 300 SL Gullwing (Typ W 198)</w:t>
      </w:r>
    </w:p>
    <w:p>
      <w:pPr>
        <w:jc w:val="left"/>
      </w:pPr>
      <w:r>
        <w:rPr>
          <w:b/>
        </w:rPr>
        <w:t>Baujahr:</w:t>
      </w:r>
      <w:r>
        <w:t xml:space="preserve"> 1955</w:t>
      </w:r>
    </w:p>
    <w:p>
      <w:pPr>
        <w:jc w:val="left"/>
      </w:pPr>
      <w:r>
        <w:rPr>
          <w:b/>
        </w:rPr>
        <w:t>Fahrgestellnummer:</w:t>
      </w:r>
      <w:r>
        <w:t xml:space="preserve"> 198.040.5500219 (im Original, hier geschwärzt: 198.040.55XXXXX)</w:t>
      </w:r>
    </w:p>
    <w:p>
      <w:pPr>
        <w:jc w:val="left"/>
      </w:pPr>
      <w:r>
        <w:rPr>
          <w:b/>
        </w:rPr>
        <w:t>Schätzwert:</w:t>
      </w:r>
      <w:r>
        <w:t xml:space="preserve"> 1.800.000 EUR (Gutachten Sachverständigenbüro Elberfeld &amp; Partner, Köln, 10.01.2025)</w:t>
      </w:r>
    </w:p>
    <w:p>
      <w:pPr>
        <w:jc w:val="left"/>
      </w:pPr>
      <w:r>
        <w:rPr>
          <w:b/>
        </w:rPr>
        <w:t>Farbe/Ausstattung:</w:t>
      </w:r>
      <w:r>
        <w:t xml:space="preserve"> Silber-Grau Metallic, rotes Leder, Originalzustand bis auf 1973 nachgerüstete Bremsanlage</w:t>
      </w:r>
    </w:p>
    <w:p>
      <w:pPr>
        <w:jc w:val="left"/>
      </w:pPr>
      <w:r>
        <w:t>Der Mercedes-Benz 300 SL Gullwing gilt als einer der bedeutendsten Sportwagen des 20. Jahrhunderts.</w:t>
      </w:r>
    </w:p>
    <w:p>
      <w:pPr>
        <w:jc w:val="left"/>
      </w:pPr>
      <w:r>
        <w:t>Die Flügeltüren (engl. Gullwing Doors) und der Rohrrahmen-Spaceframe-Aufbau machen das Fahrzeug</w:t>
      </w:r>
    </w:p>
    <w:p>
      <w:pPr>
        <w:jc w:val="left"/>
      </w:pPr>
      <w:r>
        <w:t>zu einem begehrten Sammlerobjekt. Exemplare in Originalzustand erzielen auf Auktionen regelmäßig</w:t>
      </w:r>
    </w:p>
    <w:p>
      <w:pPr>
        <w:jc w:val="left"/>
      </w:pPr>
      <w:r>
        <w:t>Preise zwischen 1.500.000 EUR und 2.200.000 EUR.</w:t>
      </w:r>
    </w:p>
    <w:p/>
    <w:p>
      <w:pPr>
        <w:pStyle w:val="Heading2"/>
      </w:pPr>
      <w:r>
        <w:rPr>
          <w:rFonts w:ascii="Times New Roman" w:hAnsi="Times New Roman"/>
        </w:rPr>
        <w:t>2. Erster Kaufvertrag: Bischof-Hellberg / Bagheri-Aichholz</w:t>
      </w:r>
    </w:p>
    <w:p>
      <w:pPr>
        <w:jc w:val="left"/>
      </w:pPr>
      <w:r>
        <w:rPr>
          <w:b/>
        </w:rPr>
        <w:t>Datum:</w:t>
      </w:r>
      <w:r>
        <w:t xml:space="preserve"> 03.03.2025</w:t>
      </w:r>
    </w:p>
    <w:p>
      <w:pPr>
        <w:jc w:val="left"/>
      </w:pPr>
      <w:r>
        <w:rPr>
          <w:b/>
        </w:rPr>
        <w:t>Kaufpreis:</w:t>
      </w:r>
      <w:r>
        <w:t xml:space="preserve"> 1.800.000 EUR</w:t>
      </w:r>
    </w:p>
    <w:p>
      <w:pPr>
        <w:jc w:val="left"/>
      </w:pPr>
      <w:r>
        <w:rPr>
          <w:b/>
        </w:rPr>
        <w:t>Anzahlung:</w:t>
      </w:r>
      <w:r>
        <w:t xml:space="preserve"> 600.000 EUR (geleistet per Banküberweisung IBAN AT61 1904 3002 2345 6789 0 am 05.03.2025)</w:t>
      </w:r>
    </w:p>
    <w:p>
      <w:pPr>
        <w:jc w:val="left"/>
      </w:pPr>
      <w:r>
        <w:rPr>
          <w:b/>
        </w:rPr>
        <w:t>Restforderung:</w:t>
      </w:r>
      <w:r>
        <w:t xml:space="preserve"> 1.200.000 EUR bei Übergabe fällig</w:t>
      </w:r>
    </w:p>
    <w:p>
      <w:pPr>
        <w:jc w:val="left"/>
      </w:pPr>
      <w:r>
        <w:rPr>
          <w:b/>
        </w:rPr>
        <w:t>Lieferfrist:</w:t>
      </w:r>
      <w:r>
        <w:t xml:space="preserve"> Vereinbart für 01.05.2025</w:t>
      </w:r>
    </w:p>
    <w:p>
      <w:pPr>
        <w:jc w:val="left"/>
      </w:pPr>
      <w:r>
        <w:rPr>
          <w:b/>
        </w:rPr>
        <w:t>Vertragsgrundlage:</w:t>
      </w:r>
      <w:r>
        <w:t xml:space="preserve"> Schriftlicher Kaufvertrag, unterzeichnet in Wien</w:t>
      </w:r>
    </w:p>
    <w:p>
      <w:pPr>
        <w:jc w:val="left"/>
      </w:pPr>
      <w:r>
        <w:rPr>
          <w:b/>
        </w:rPr>
        <w:t>Vertragsinhalt (Auszug):</w:t>
      </w:r>
    </w:p>
    <w:p>
      <w:pPr>
        <w:jc w:val="left"/>
      </w:pPr>
      <w:r>
        <w:t>Verkäufer (Dr. Reinhart Bischof-Hellberg) verpflichtet sich, das oben bezeichnete Fahrzeug</w:t>
      </w:r>
    </w:p>
    <w:p>
      <w:pPr>
        <w:jc w:val="left"/>
      </w:pPr>
      <w:r>
        <w:t>bis zum 01.05.2025 frei Domizil Wien-Döbling (Theresia Bagheri-Aichholz) zu liefern.</w:t>
      </w:r>
    </w:p>
    <w:p>
      <w:pPr>
        <w:jc w:val="left"/>
      </w:pPr>
      <w:r>
        <w:t>Bagheri-Aichholz leistet eine nicht rückzahlbare Anzahlung von 600.000 EUR bis zum 10.03.2025.</w:t>
      </w:r>
    </w:p>
    <w:p>
      <w:pPr>
        <w:jc w:val="left"/>
      </w:pPr>
      <w:r>
        <w:rPr>
          <w:b/>
        </w:rPr>
        <w:t>Anmerkung (intern):</w:t>
      </w:r>
      <w:r>
        <w:t xml:space="preserve"> Die Klausel „nicht rückzahlbar" ist bereicherungsrechtlich unwirksam,</w:t>
      </w:r>
    </w:p>
    <w:p>
      <w:pPr>
        <w:jc w:val="left"/>
      </w:pPr>
      <w:r>
        <w:t>soweit die Nichtlieferung vom Verkäufer zu vertreten ist (Paragraf 812 BGB geht vor</w:t>
      </w:r>
    </w:p>
    <w:p>
      <w:pPr>
        <w:jc w:val="left"/>
      </w:pPr>
      <w:r>
        <w:t>vertraglicher Regelung, sofern die Klausel AGB-rechtlich unwirksam ist — Paragraf 307 BGB).</w:t>
      </w:r>
    </w:p>
    <w:p/>
    <w:p>
      <w:pPr>
        <w:pStyle w:val="Heading2"/>
      </w:pPr>
      <w:r>
        <w:rPr>
          <w:rFonts w:ascii="Times New Roman" w:hAnsi="Times New Roman"/>
        </w:rPr>
        <w:t>3. Zweiter Kaufvertrag: Bischof-Hellberg / Trappenfels</w:t>
      </w:r>
    </w:p>
    <w:p>
      <w:pPr>
        <w:jc w:val="left"/>
      </w:pPr>
      <w:r>
        <w:rPr>
          <w:b/>
        </w:rPr>
        <w:t>Datum:</w:t>
      </w:r>
      <w:r>
        <w:t xml:space="preserve"> 14.03.2025</w:t>
      </w:r>
    </w:p>
    <w:p>
      <w:pPr>
        <w:jc w:val="left"/>
      </w:pPr>
      <w:r>
        <w:rPr>
          <w:b/>
        </w:rPr>
        <w:t>Kaufpreis:</w:t>
      </w:r>
      <w:r>
        <w:t xml:space="preserve"> 1.800.000 EUR</w:t>
      </w:r>
    </w:p>
    <w:p>
      <w:pPr>
        <w:jc w:val="left"/>
      </w:pPr>
      <w:r>
        <w:rPr>
          <w:b/>
        </w:rPr>
        <w:t>Anzahlung:</w:t>
      </w:r>
      <w:r>
        <w:t xml:space="preserve"> 850.000 EUR (geleistet per SEPA-Überweisung am 18.03.2025)</w:t>
      </w:r>
    </w:p>
    <w:p>
      <w:pPr>
        <w:jc w:val="left"/>
      </w:pPr>
      <w:r>
        <w:rPr>
          <w:b/>
        </w:rPr>
        <w:t>Restforderung:</w:t>
      </w:r>
      <w:r>
        <w:t xml:space="preserve"> 950.000 EUR bei Übergabe fällig</w:t>
      </w:r>
    </w:p>
    <w:p>
      <w:pPr>
        <w:jc w:val="left"/>
      </w:pPr>
      <w:r>
        <w:rPr>
          <w:b/>
        </w:rPr>
        <w:t>Lieferfrist:</w:t>
      </w:r>
      <w:r>
        <w:t xml:space="preserve"> Vereinbart für 28.03.2025 (Abholung durch Beauftragten in Bonn)</w:t>
      </w:r>
    </w:p>
    <w:p>
      <w:pPr>
        <w:jc w:val="left"/>
      </w:pPr>
      <w:r>
        <w:rPr>
          <w:b/>
        </w:rPr>
        <w:t>Vertragsgrundlage:</w:t>
      </w:r>
      <w:r>
        <w:t xml:space="preserve"> Schriftlicher Kaufvertrag, unterzeichnet in Hamburg</w:t>
      </w:r>
    </w:p>
    <w:p>
      <w:pPr>
        <w:jc w:val="left"/>
      </w:pPr>
      <w:r>
        <w:rPr>
          <w:b/>
        </w:rPr>
        <w:t>Tatsächliche Abwicklung:</w:t>
      </w:r>
    </w:p>
    <w:p>
      <w:pPr>
        <w:jc w:val="left"/>
      </w:pPr>
      <w:r>
        <w:t>Das Fahrzeug wurde am 28.03.2025 an Heinz-Albrecht Trappenfels geliefert.</w:t>
      </w:r>
    </w:p>
    <w:p>
      <w:pPr>
        <w:jc w:val="left"/>
      </w:pPr>
      <w:r>
        <w:t>Trappenfels zahlte die Restzahlung von 950.000 EUR nicht mehr vollständig</w:t>
      </w:r>
    </w:p>
    <w:p>
      <w:pPr>
        <w:jc w:val="left"/>
      </w:pPr>
      <w:r>
        <w:t>(Teilzahlung 200.000 EUR am 01.04.2025, Restschuld: 750.000 EUR offen).</w:t>
      </w:r>
    </w:p>
    <w:p/>
    <w:p>
      <w:pPr>
        <w:pStyle w:val="Heading2"/>
      </w:pPr>
      <w:r>
        <w:rPr>
          <w:rFonts w:ascii="Times New Roman" w:hAnsi="Times New Roman"/>
        </w:rPr>
        <w:t>4. Rechtliche Qualifikation des Doppelverkaufs</w:t>
      </w:r>
    </w:p>
    <w:p>
      <w:pPr>
        <w:pStyle w:val="Heading3"/>
      </w:pPr>
      <w:r>
        <w:rPr>
          <w:rFonts w:ascii="Times New Roman" w:hAnsi="Times New Roman"/>
        </w:rPr>
        <w:t>4.1 Wirksamkeit beider Kaufverträge</w:t>
      </w:r>
    </w:p>
    <w:p>
      <w:pPr>
        <w:jc w:val="left"/>
      </w:pPr>
      <w:r>
        <w:t>Beide Kaufverträge sind nach Paragraf 433 BGB als Verpflichtungsgeschäfte wirksam.</w:t>
      </w:r>
    </w:p>
    <w:p>
      <w:pPr>
        <w:jc w:val="left"/>
      </w:pPr>
      <w:r>
        <w:t>Ein Doppelverkauf ist per se nicht nichtig; der Verkäufer verletzt jedoch durch den</w:t>
      </w:r>
    </w:p>
    <w:p>
      <w:pPr>
        <w:jc w:val="left"/>
      </w:pPr>
      <w:r>
        <w:t>zweiten Vertrag die Leistungspflicht aus dem ersten Vertrag (Paragraf 275 Abs. 1 BGB</w:t>
      </w:r>
    </w:p>
    <w:p>
      <w:pPr>
        <w:jc w:val="left"/>
      </w:pPr>
      <w:r>
        <w:t>bei vorheriger Lieferung an den zweiten Käufer).</w:t>
      </w:r>
    </w:p>
    <w:p>
      <w:pPr>
        <w:pStyle w:val="Heading3"/>
      </w:pPr>
      <w:r>
        <w:rPr>
          <w:rFonts w:ascii="Times New Roman" w:hAnsi="Times New Roman"/>
        </w:rPr>
        <w:t>4.2 Schadensersatzanspruch vs. Bereicherungsanspruch Bagheri-Aichholz</w:t>
      </w:r>
    </w:p>
    <w:p>
      <w:pPr>
        <w:jc w:val="left"/>
      </w:pPr>
      <w:r>
        <w:rPr>
          <w:b/>
        </w:rPr>
        <w:t>Schadensersatz (Paragraf 280 Abs. 1, 283 BGB):</w:t>
      </w:r>
    </w:p>
    <w:p>
      <w:pPr>
        <w:jc w:val="left"/>
      </w:pPr>
      <w:r>
        <w:t>Da die Lieferung an Bagheri-Aichholz durch Erfüllung des zweiten Vertrags (mit Trappenfels)</w:t>
      </w:r>
    </w:p>
    <w:p>
      <w:pPr>
        <w:jc w:val="left"/>
      </w:pPr>
      <w:r>
        <w:t>unmöglich geworden ist, entsteht ein Schadensersatzanspruch statt der Leistung.</w:t>
      </w:r>
    </w:p>
    <w:p>
      <w:pPr>
        <w:jc w:val="left"/>
      </w:pPr>
      <w:r>
        <w:t>Hierbei sind 600.000 EUR Anzahlung + positives Interesse geschuldet.</w:t>
      </w:r>
    </w:p>
    <w:p>
      <w:pPr>
        <w:jc w:val="left"/>
      </w:pPr>
      <w:r>
        <w:rPr>
          <w:b/>
        </w:rPr>
        <w:t>Bereicherungsanspruch (Paragraf 812 Abs. 1 S. 1 1. Alt. BGB):</w:t>
      </w:r>
    </w:p>
    <w:p>
      <w:pPr>
        <w:jc w:val="left"/>
      </w:pPr>
      <w:r>
        <w:t>Parallel hierzu besteht ein Bereicherungsanspruch auf Rückzahlung der 600.000 EUR Anzahlung.</w:t>
      </w:r>
    </w:p>
    <w:p>
      <w:pPr>
        <w:jc w:val="left"/>
      </w:pPr>
      <w:r>
        <w:t>Die Anzahlung wurde „durch Leistung" erbracht; der rechtliche Grund für die Leistung</w:t>
      </w:r>
    </w:p>
    <w:p>
      <w:pPr>
        <w:jc w:val="left"/>
      </w:pPr>
      <w:r>
        <w:t>(= Kaufvertrag als Verpflichtungsgeschäft) ist mit Unmöglichkeit der Lieferung entfallen.</w:t>
      </w:r>
    </w:p>
    <w:p>
      <w:pPr>
        <w:pStyle w:val="Heading3"/>
      </w:pPr>
      <w:r>
        <w:rPr>
          <w:rFonts w:ascii="Times New Roman" w:hAnsi="Times New Roman"/>
        </w:rPr>
        <w:t>4.3 Verjährung der Bereicherungsansprüche</w:t>
      </w:r>
    </w:p>
    <w:p>
      <w:pPr>
        <w:jc w:val="left"/>
      </w:pPr>
      <w:r>
        <w:t>Paragraf 195 BGB: Regelverjährung drei Jahre, beginnend mit Schluss des Jahres,</w:t>
      </w:r>
    </w:p>
    <w:p>
      <w:pPr>
        <w:jc w:val="left"/>
      </w:pPr>
      <w:r>
        <w:t>in dem der Anspruch entstanden ist und der Gläubiger Kenntnis erlangte (Paragraf 199 BGB).</w:t>
      </w:r>
    </w:p>
    <w:p>
      <w:pPr>
        <w:jc w:val="left"/>
      </w:pPr>
      <w:r>
        <w:t>Anspruch entstand: 28.03.2025 (Lieferung an Trappenfels); Kenntnis: ca. April 2025.</w:t>
      </w:r>
    </w:p>
    <w:p>
      <w:pPr>
        <w:jc w:val="left"/>
      </w:pPr>
      <w:r>
        <w:t>Verjährungsbeginn: 31.12.2025; Verjährungsende: 31.12.2028.</w:t>
      </w:r>
    </w:p>
    <w:p/>
    <w:p>
      <w:pPr>
        <w:pStyle w:val="Heading2"/>
      </w:pPr>
      <w:r>
        <w:rPr>
          <w:rFonts w:ascii="Times New Roman" w:hAnsi="Times New Roman"/>
        </w:rPr>
        <w:t>5. Prüfschema Leistungskondiktion</w:t>
      </w:r>
    </w:p>
    <w:p>
      <w:pPr>
        <w:jc w:val="left"/>
      </w:pPr>
      <w:r>
        <w:t>```</w:t>
      </w:r>
    </w:p>
    <w:p>
      <w:pPr>
        <w:jc w:val="left"/>
      </w:pPr>
      <w:r>
        <w:t>I. Etwas erlangt</w:t>
      </w:r>
    </w:p>
    <w:p>
      <w:pPr>
        <w:pStyle w:val="ListBullet"/>
      </w:pPr>
      <w:r>
        <w:t>Anzahlung 600.000 EUR auf Bankkonto Bischof-Hellberg (=Zufluss)</w:t>
      </w:r>
    </w:p>
    <w:p>
      <w:pPr>
        <w:jc w:val="left"/>
      </w:pPr>
      <w:r>
        <w:t>[+]</w:t>
      </w:r>
    </w:p>
    <w:p>
      <w:pPr>
        <w:jc w:val="left"/>
      </w:pPr>
      <w:r>
        <w:t>II. Durch Leistung</w:t>
      </w:r>
    </w:p>
    <w:p>
      <w:pPr>
        <w:pStyle w:val="ListBullet"/>
      </w:pPr>
      <w:r>
        <w:t>Bagheri-Aichholz zahlte in Erfüllung des Kaufvertrags v. 03.03.2025</w:t>
      </w:r>
    </w:p>
    <w:p>
      <w:pPr>
        <w:jc w:val="left"/>
      </w:pPr>
      <w:r>
        <w:t>[+]</w:t>
      </w:r>
    </w:p>
    <w:p>
      <w:pPr>
        <w:jc w:val="left"/>
      </w:pPr>
      <w:r>
        <w:t>III. Ohne rechtlichen Grund</w:t>
      </w:r>
    </w:p>
    <w:p>
      <w:pPr>
        <w:pStyle w:val="ListBullet"/>
      </w:pPr>
      <w:r>
        <w:t>Kaufvertrag war ursprünglich Rechtsgrund</w:t>
      </w:r>
    </w:p>
    <w:p>
      <w:pPr>
        <w:pStyle w:val="ListBullet"/>
      </w:pPr>
      <w:r>
        <w:t>Mit Unmöglichkeit der Lieferung ist Rechtsgrund entfallen</w:t>
      </w:r>
    </w:p>
    <w:p>
      <w:pPr>
        <w:jc w:val="left"/>
      </w:pPr>
      <w:r>
        <w:t>(condictio ob causam finitam, h.M. = 812 Abs. 1 S. 2 Alt. 1 BGB,</w:t>
      </w:r>
    </w:p>
    <w:p>
      <w:pPr>
        <w:jc w:val="left"/>
      </w:pPr>
      <w:r>
        <w:t>oder: Rücktritt nach 323 BGB + Rückabwicklung 346 ff. BGB)</w:t>
      </w:r>
    </w:p>
    <w:p>
      <w:pPr>
        <w:jc w:val="left"/>
      </w:pPr>
      <w:r>
        <w:t>[+] nach Rücktritt oder Unmöglichkeit</w:t>
      </w:r>
    </w:p>
    <w:p>
      <w:pPr>
        <w:jc w:val="left"/>
      </w:pPr>
      <w:r>
        <w:t>IV. Umfang der Kondiktionspflicht</w:t>
      </w:r>
    </w:p>
    <w:p>
      <w:pPr>
        <w:pStyle w:val="ListBullet"/>
      </w:pPr>
      <w:r>
        <w:t>600.000 EUR Kapital</w:t>
      </w:r>
    </w:p>
    <w:p>
      <w:pPr>
        <w:pStyle w:val="ListBullet"/>
      </w:pPr>
      <w:r>
        <w:t>Zinsen: Paragraf 818 Abs. 1 BGB (gezogene Nutzungen)</w:t>
      </w:r>
    </w:p>
    <w:p>
      <w:pPr>
        <w:pStyle w:val="ListBullet"/>
      </w:pPr>
      <w:r>
        <w:t>Paragraf 817 S. 2 BGB nicht anwendbar (kein beiderseitiger Gesetzesverstoß)</w:t>
      </w:r>
    </w:p>
    <w:p>
      <w:pPr>
        <w:jc w:val="left"/>
      </w:pPr>
      <w:r>
        <w:t>Ergebnis: Bischof-Hellberg schuldet Herausgabe von 600.000 EUR + Zinsen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BGH, Urteil vom 26.09.1995, XI ZR 211/94 (Leistungskondiktion beim Doppelverkauf): https://openjur.de</w:t>
      </w:r>
    </w:p>
    <w:p>
      <w:pPr>
        <w:pStyle w:val="ListBullet"/>
      </w:pPr>
      <w:r>
        <w:t>Paragraf 812 BGB: https://dejure.org/gesetze/BGB/812.html</w:t>
      </w:r>
    </w:p>
    <w:p>
      <w:pPr>
        <w:pStyle w:val="ListBullet"/>
      </w:pPr>
      <w:r>
        <w:t>Paragraf 433 BGB: https://dejure.org/gesetze/BGB/433.html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