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Insolvenzanfechtung — Kongruente Deckung (Paragraf 130 InsO)</w:t>
      </w:r>
    </w:p>
    <w:p>
      <w:pPr>
        <w:jc w:val="left"/>
      </w:pPr>
      <w:r>
        <w:rPr>
          <w:b/>
        </w:rPr>
        <w:t>Aktenzeichen:</w:t>
      </w:r>
      <w:r>
        <w:t xml:space="preserve"> AG Hamburg 67 IN 88/26</w:t>
      </w:r>
    </w:p>
    <w:p>
      <w:pPr>
        <w:jc w:val="left"/>
      </w:pPr>
      <w:r>
        <w:rPr>
          <w:b/>
        </w:rPr>
        <w:t>Insolvenzverwalterin:</w:t>
      </w:r>
      <w:r>
        <w:t xml:space="preserve"> RAin Dr. Sigrid Drosselberg</w:t>
      </w:r>
    </w:p>
    <w:p>
      <w:pPr>
        <w:jc w:val="left"/>
      </w:pPr>
      <w:r>
        <w:rPr>
          <w:b/>
        </w:rPr>
        <w:t>Anfechtungsgegner:</w:t>
      </w:r>
      <w:r>
        <w:t xml:space="preserve"> Dr. Reinhart Bischof-Hellberg</w:t>
      </w:r>
    </w:p>
    <w:p>
      <w:pPr>
        <w:jc w:val="left"/>
      </w:pPr>
      <w:r>
        <w:rPr>
          <w:b/>
        </w:rPr>
        <w:t>Gegenstand:</w:t>
      </w:r>
      <w:r>
        <w:t xml:space="preserve"> Anfechtung des Kaufs/der Kaufpreiszahlung 850.000 EUR + 200.000 EUR</w:t>
      </w:r>
    </w:p>
    <w:p/>
    <w:p>
      <w:pPr>
        <w:pStyle w:val="Heading2"/>
      </w:pPr>
      <w:r>
        <w:rPr>
          <w:rFonts w:ascii="Times New Roman" w:hAnsi="Times New Roman"/>
        </w:rPr>
        <w:t>1. Verfahrenshintergrund</w:t>
      </w:r>
    </w:p>
    <w:p>
      <w:pPr>
        <w:jc w:val="left"/>
      </w:pPr>
      <w:r>
        <w:t>Am 01.09.2025 stellte Heinz-Albrecht Trappenfels Insolvenzantrag beim</w:t>
      </w:r>
    </w:p>
    <w:p>
      <w:pPr>
        <w:jc w:val="left"/>
      </w:pPr>
      <w:r>
        <w:t>Amtsgericht Hamburg (Az. 67 IN 88/26). Das Verfahren wurde am 15.10.2025</w:t>
      </w:r>
    </w:p>
    <w:p>
      <w:pPr>
        <w:jc w:val="left"/>
      </w:pPr>
      <w:r>
        <w:t>eröffnet; RAin Dr. Sigrid Drosselberg wurde zur Insolvenzverwalterin bestellt.</w:t>
      </w:r>
    </w:p>
    <w:p>
      <w:pPr>
        <w:jc w:val="left"/>
      </w:pPr>
      <w:r>
        <w:t>Trappenfels hatte am 18.03.2025 eine Anzahlung von 850.000 EUR auf den</w:t>
      </w:r>
    </w:p>
    <w:p>
      <w:pPr>
        <w:jc w:val="left"/>
      </w:pPr>
      <w:r>
        <w:t>Mercedes-Benz 300 SL geleistet und am 01.04.2025 eine Teilzahlung von</w:t>
      </w:r>
    </w:p>
    <w:p>
      <w:pPr>
        <w:jc w:val="left"/>
      </w:pPr>
      <w:r>
        <w:t>200.000 EUR. Das Fahrzeug wurde am 28.03.2025 übereignet, dann am 30.03.2025</w:t>
      </w:r>
    </w:p>
    <w:p>
      <w:pPr>
        <w:jc w:val="left"/>
      </w:pPr>
      <w:r>
        <w:t>durch Brand vernichtet.</w:t>
      </w:r>
    </w:p>
    <w:p/>
    <w:p>
      <w:pPr>
        <w:pStyle w:val="Heading2"/>
      </w:pPr>
      <w:r>
        <w:rPr>
          <w:rFonts w:ascii="Times New Roman" w:hAnsi="Times New Roman"/>
        </w:rPr>
        <w:t>2. Anfechtung nach Paragraf 130 InsO (Kongruente Deckung)</w:t>
      </w:r>
    </w:p>
    <w:p>
      <w:pPr>
        <w:pStyle w:val="Heading3"/>
      </w:pPr>
      <w:r>
        <w:rPr>
          <w:rFonts w:ascii="Times New Roman" w:hAnsi="Times New Roman"/>
        </w:rPr>
        <w:t>2.1 Tatbestandsvoraussetzungen</w:t>
      </w:r>
    </w:p>
    <w:p>
      <w:pPr>
        <w:jc w:val="left"/>
      </w:pPr>
      <w:r>
        <w:rPr>
          <w:b/>
        </w:rPr>
        <w:t>Paragraf 130 Abs. 1 Nr. 1 InsO:</w:t>
      </w:r>
    </w:p>
    <w:p>
      <w:pPr>
        <w:jc w:val="left"/>
      </w:pPr>
      <w:r>
        <w:t>Eine Rechtshandlung, die einem Insolvenzgläubiger eine Sicherung oder Befriedigung</w:t>
      </w:r>
    </w:p>
    <w:p>
      <w:pPr>
        <w:jc w:val="left"/>
      </w:pPr>
      <w:r>
        <w:t>gewährt oder ermöglicht hat, die er in dieser Art und zu dieser Zeit beanspruchen konnte</w:t>
      </w:r>
    </w:p>
    <w:p>
      <w:pPr>
        <w:jc w:val="left"/>
      </w:pPr>
      <w:r>
        <w:t>(kongruente Deckung), ist anfechtbar, wenn:</w:t>
      </w:r>
    </w:p>
    <w:p>
      <w:pPr>
        <w:pStyle w:val="ListNumber"/>
      </w:pPr>
      <w:r>
        <w:t>die Handlung im letzten Monat vor dem Antrag auf Eröffnung des Insolvenzverfahrens</w:t>
      </w:r>
    </w:p>
    <w:p>
      <w:pPr>
        <w:jc w:val="left"/>
      </w:pPr>
      <w:r>
        <w:t>oder nach diesem Antrag vorgenommen worden ist und</w:t>
      </w:r>
    </w:p>
    <w:p>
      <w:pPr>
        <w:pStyle w:val="ListNumber"/>
      </w:pPr>
      <w:r>
        <w:t>zur Zeit der Handlung der Schuldner zahlungsunfähig war.</w:t>
      </w:r>
    </w:p>
    <w:p>
      <w:pPr>
        <w:jc w:val="left"/>
      </w:pPr>
      <w:r>
        <w:rPr>
          <w:b/>
        </w:rPr>
        <w:t>Paragraf 130 Abs. 1 Nr. 2 InsO:</w:t>
      </w:r>
    </w:p>
    <w:p>
      <w:pPr>
        <w:jc w:val="left"/>
      </w:pPr>
      <w:r>
        <w:t>Anfechtbar, wenn die Handlung innerhalb des zweiten oder dritten Monats vor dem</w:t>
      </w:r>
    </w:p>
    <w:p>
      <w:pPr>
        <w:jc w:val="left"/>
      </w:pPr>
      <w:r>
        <w:t>Eröffnungsantrag vorgenommen wurde und zur Zeit der Handlung der Schuldner</w:t>
      </w:r>
    </w:p>
    <w:p>
      <w:pPr>
        <w:jc w:val="left"/>
      </w:pPr>
      <w:r>
        <w:t>zahlungsunfähig war und der Gläubiger die Zahlungsunfähigkeit kannte.</w:t>
      </w:r>
    </w:p>
    <w:p>
      <w:pPr>
        <w:pStyle w:val="Heading3"/>
      </w:pPr>
      <w:r>
        <w:rPr>
          <w:rFonts w:ascii="Times New Roman" w:hAnsi="Times New Roman"/>
        </w:rPr>
        <w:t>2.2 Subsumtion</w:t>
      </w:r>
    </w:p>
    <w:p>
      <w:pPr>
        <w:jc w:val="left"/>
      </w:pPr>
      <w:r>
        <w:rPr>
          <w:b/>
        </w:rPr>
        <w:t>Rechtshandlung:</w:t>
      </w:r>
    </w:p>
    <w:p>
      <w:pPr>
        <w:pStyle w:val="ListBullet"/>
      </w:pPr>
      <w:r>
        <w:t>Kaufpreiszahlung 850.000 EUR am 18.03.2025 (Anzahlung)</w:t>
      </w:r>
    </w:p>
    <w:p>
      <w:pPr>
        <w:pStyle w:val="ListBullet"/>
      </w:pPr>
      <w:r>
        <w:t>Teilzahlung 200.000 EUR am 01.04.2025</w:t>
      </w:r>
    </w:p>
    <w:p>
      <w:pPr>
        <w:pStyle w:val="ListBullet"/>
      </w:pPr>
      <w:r>
        <w:t>Übereignung des Fahrzeugs am 28.03.2025</w:t>
      </w:r>
    </w:p>
    <w:p>
      <w:pPr>
        <w:jc w:val="left"/>
      </w:pPr>
      <w:r>
        <w:rPr>
          <w:b/>
        </w:rPr>
        <w:t>Zeitlicher Abstand zum Insolvenzantrag (01.09.2025):</w:t>
      </w:r>
    </w:p>
    <w:p>
      <w:pPr>
        <w:pStyle w:val="ListBullet"/>
      </w:pPr>
      <w:r>
        <w:t>850.000 EUR Anzahlung: 166 Tage vor Antrag → 5.5 Monate → außerhalb der 3-Monats-Frist</w:t>
      </w:r>
    </w:p>
    <w:p>
      <w:pPr>
        <w:pStyle w:val="ListBullet"/>
      </w:pPr>
      <w:r>
        <w:t>Übereignung 28.03.2025: 157 Tage vor Antrag → außerhalb</w:t>
      </w:r>
    </w:p>
    <w:p>
      <w:pPr>
        <w:pStyle w:val="ListBullet"/>
      </w:pPr>
      <w:r>
        <w:t>Teilzahlung 200.000 EUR: 153 Tage vor Antrag → außerhalb</w:t>
      </w:r>
    </w:p>
    <w:p>
      <w:pPr>
        <w:jc w:val="left"/>
      </w:pPr>
      <w:r>
        <w:rPr>
          <w:b/>
        </w:rPr>
        <w:t>Ergebnis Paragraf 130 InsO: Zeitliche Voraussetzungen nicht erfüllt.</w:t>
      </w:r>
    </w:p>
    <w:p>
      <w:pPr>
        <w:jc w:val="left"/>
      </w:pPr>
      <w:r>
        <w:t>Die Rechtshandlungen liegen alle außerhalb des 3-Monats-Zeitraums vor dem</w:t>
      </w:r>
    </w:p>
    <w:p>
      <w:pPr>
        <w:jc w:val="left"/>
      </w:pPr>
      <w:r>
        <w:t>Insolvenzantrag. Eine Anfechtung nach Paragraf 130 InsO scheidet aus.</w:t>
      </w:r>
    </w:p>
    <w:p/>
    <w:p>
      <w:pPr>
        <w:pStyle w:val="Heading2"/>
      </w:pPr>
      <w:r>
        <w:rPr>
          <w:rFonts w:ascii="Times New Roman" w:hAnsi="Times New Roman"/>
        </w:rPr>
        <w:t>3. Ergänzende Prüfung: Paragraf 131 InsO (Inkongruente Deckung)</w:t>
      </w:r>
    </w:p>
    <w:p>
      <w:pPr>
        <w:jc w:val="left"/>
      </w:pPr>
      <w:r>
        <w:rPr>
          <w:b/>
        </w:rPr>
        <w:t>Paragraf 131 Abs. 1 InsO:</w:t>
      </w:r>
    </w:p>
    <w:p>
      <w:pPr>
        <w:jc w:val="left"/>
      </w:pPr>
      <w:r>
        <w:t>Eine Rechtshandlung ist anfechtbar, wenn sie in den letzten drei Monaten vor dem</w:t>
      </w:r>
    </w:p>
    <w:p>
      <w:pPr>
        <w:jc w:val="left"/>
      </w:pPr>
      <w:r>
        <w:t>Eröffnungsantrag vorgenommen wurde, der Schuldner zur Zeit der Handlung zahlungsunfähig</w:t>
      </w:r>
    </w:p>
    <w:p>
      <w:pPr>
        <w:jc w:val="left"/>
      </w:pPr>
      <w:r>
        <w:t>war und die Handlung dem Gläubiger eine Befriedigung/Sicherung gewährt hat,</w:t>
      </w:r>
    </w:p>
    <w:p>
      <w:pPr>
        <w:jc w:val="left"/>
      </w:pPr>
      <w:r>
        <w:t>die er nicht, nicht in dieser Art oder nicht zu dieser Zeit zu beanspruchen hatte.</w:t>
      </w:r>
    </w:p>
    <w:p>
      <w:pPr>
        <w:jc w:val="left"/>
      </w:pPr>
      <w:r>
        <w:t>Auch hier scheitert die Anfechtung am Zeitmoment (s.o. — alle Handlungen &gt; 3 Monate vor Antrag).</w:t>
      </w:r>
    </w:p>
    <w:p/>
    <w:p>
      <w:pPr>
        <w:pStyle w:val="Heading2"/>
      </w:pPr>
      <w:r>
        <w:rPr>
          <w:rFonts w:ascii="Times New Roman" w:hAnsi="Times New Roman"/>
        </w:rPr>
        <w:t>4. Zahlungsunfähigkeit des Trappenfels</w:t>
      </w:r>
    </w:p>
    <w:p>
      <w:pPr>
        <w:jc w:val="left"/>
      </w:pPr>
      <w:r>
        <w:rPr>
          <w:b/>
        </w:rPr>
        <w:t>Zum Zeitpunkt der maßgeblichen Rechtshandlungen (März/April 2025):</w:t>
      </w:r>
    </w:p>
    <w:p>
      <w:pPr>
        <w:jc w:val="left"/>
      </w:pPr>
      <w:r>
        <w:t>Trappenfels leistete im März/April 2025 insgesamt 1.050.000 EUR an Zahlungen</w:t>
      </w:r>
    </w:p>
    <w:p>
      <w:pPr>
        <w:jc w:val="left"/>
      </w:pPr>
      <w:r>
        <w:t>(850.000 + 200.000 EUR). Dies spricht zunächst gegen Zahlungsunfähigkeit.</w:t>
      </w:r>
    </w:p>
    <w:p>
      <w:pPr>
        <w:jc w:val="left"/>
      </w:pPr>
      <w:r>
        <w:t>Trappenfels war offenbar in der Lage, erhebliche Summen zu bezahlen.</w:t>
      </w:r>
    </w:p>
    <w:p>
      <w:pPr>
        <w:jc w:val="left"/>
      </w:pPr>
      <w:r>
        <w:rPr>
          <w:b/>
        </w:rPr>
        <w:t>Indizien für spätere Zahlungsunfähigkeit:</w:t>
      </w:r>
    </w:p>
    <w:p>
      <w:pPr>
        <w:pStyle w:val="ListBullet"/>
      </w:pPr>
      <w:r>
        <w:t>Restkaufpreis 750.000 EUR blieb unbezahlt</w:t>
      </w:r>
    </w:p>
    <w:p>
      <w:pPr>
        <w:pStyle w:val="ListBullet"/>
      </w:pPr>
      <w:r>
        <w:t>Insolvenzantrag nur 5 Monate nach dem letzten bekannten Vermögensdispositiv</w:t>
      </w:r>
    </w:p>
    <w:p>
      <w:pPr>
        <w:pStyle w:val="ListBullet"/>
      </w:pPr>
      <w:r>
        <w:t>Unterdeckung der Insolvenzmasse: ca. 3.2 Mio. EUR Verbindlichkeiten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130 InsO: https://dejure.org/gesetze/InsO/130.html</w:t>
      </w:r>
    </w:p>
    <w:p>
      <w:pPr>
        <w:pStyle w:val="ListBullet"/>
      </w:pPr>
      <w:r>
        <w:t>Paragraf 131 InsO: https://dejure.org/gesetze/InsO/131.html</w:t>
      </w:r>
    </w:p>
    <w:p>
      <w:pPr>
        <w:pStyle w:val="ListBullet"/>
      </w:pPr>
      <w:r>
        <w:t>BGH, Urteil v. 09.01.2003, IX ZR 175/02 = BGHZ 153, 293 (Zahlungsunfähigkeit):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