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Paragraf 818 Abs. 2 BGB — Wertersatz nach Untergang des Mercedes-Benz 300 SL</w:t>
      </w:r>
    </w:p>
    <w:p>
      <w:pPr>
        <w:jc w:val="left"/>
      </w:pPr>
      <w:r>
        <w:rPr>
          <w:b/>
        </w:rPr>
        <w:t>Aktenzeichen:</w:t>
      </w:r>
      <w:r>
        <w:t xml:space="preserve"> AG Hamburg 67 IN 88/26 / LG Bonn 16 O 211/26</w:t>
      </w:r>
    </w:p>
    <w:p>
      <w:pPr>
        <w:jc w:val="left"/>
      </w:pPr>
      <w:r>
        <w:rPr>
          <w:b/>
        </w:rPr>
        <w:t>Rechtsfrage:</w:t>
      </w:r>
      <w:r>
        <w:t xml:space="preserve"> Wertersatzpflicht nach Brand am 30.03.2025</w:t>
      </w:r>
    </w:p>
    <w:p/>
    <w:p>
      <w:pPr>
        <w:pStyle w:val="Heading2"/>
      </w:pPr>
      <w:r>
        <w:rPr>
          <w:rFonts w:ascii="Times New Roman" w:hAnsi="Times New Roman"/>
        </w:rPr>
        <w:t>1. Sachverhalt: Brand auf Schloss Bischof-Hellberg</w:t>
      </w:r>
    </w:p>
    <w:p>
      <w:pPr>
        <w:jc w:val="left"/>
      </w:pPr>
      <w:r>
        <w:t>Am 30.03.2025 — zwei Tage nach der Übergabe des Mercedes-Benz 300 SL</w:t>
      </w:r>
    </w:p>
    <w:p>
      <w:pPr>
        <w:jc w:val="left"/>
      </w:pPr>
      <w:r>
        <w:t>an Trappenfels (28.03.2025) — wurde das Fahrzeug in der Remise des</w:t>
      </w:r>
    </w:p>
    <w:p>
      <w:pPr>
        <w:jc w:val="left"/>
      </w:pPr>
      <w:r>
        <w:t>Schlosses Bischof-Hellberg durch einen Großbrand vollständig zerstört.</w:t>
      </w:r>
    </w:p>
    <w:p>
      <w:pPr>
        <w:jc w:val="left"/>
      </w:pPr>
      <w:r>
        <w:t>Das Fahrzeug befand sich noch in der Remise, da der Transport nach Hamburg</w:t>
      </w:r>
    </w:p>
    <w:p>
      <w:pPr>
        <w:jc w:val="left"/>
      </w:pPr>
      <w:r>
        <w:t>erst für den 02.04.2025 geplant war.</w:t>
      </w:r>
    </w:p>
    <w:p>
      <w:pPr>
        <w:jc w:val="left"/>
      </w:pPr>
      <w:r>
        <w:rPr>
          <w:b/>
        </w:rPr>
        <w:t>Wert des Fahrzeugs zum Zeitpunkt der Übereignung (28.03.2025):</w:t>
      </w:r>
    </w:p>
    <w:p>
      <w:pPr>
        <w:jc w:val="left"/>
      </w:pPr>
      <w:r>
        <w:t>1.800.000 EUR (Sachverständigengutachten Elberfeld &amp; Partner, 10.01.2025)</w:t>
      </w:r>
    </w:p>
    <w:p>
      <w:pPr>
        <w:jc w:val="left"/>
      </w:pPr>
      <w:r>
        <w:rPr>
          <w:b/>
        </w:rPr>
        <w:t>Wert zum Zeitpunkt des Untergangs (30.03.2025):</w:t>
      </w:r>
    </w:p>
    <w:p>
      <w:pPr>
        <w:jc w:val="left"/>
      </w:pPr>
      <w:r>
        <w:t>1.800.000 EUR (Versicherungsschätzung, kein Wertverlust in zwei Tagen)</w:t>
      </w:r>
    </w:p>
    <w:p/>
    <w:p>
      <w:pPr>
        <w:pStyle w:val="Heading2"/>
      </w:pPr>
      <w:r>
        <w:rPr>
          <w:rFonts w:ascii="Times New Roman" w:hAnsi="Times New Roman"/>
        </w:rPr>
        <w:t>2. Eigentumsrechtliche Situation beim Brand</w:t>
      </w:r>
    </w:p>
    <w:p>
      <w:pPr>
        <w:pStyle w:val="Heading3"/>
      </w:pPr>
      <w:r>
        <w:rPr>
          <w:rFonts w:ascii="Times New Roman" w:hAnsi="Times New Roman"/>
        </w:rPr>
        <w:t>2.1 Eigentumslage</w:t>
      </w:r>
    </w:p>
    <w:p>
      <w:pPr>
        <w:jc w:val="left"/>
      </w:pPr>
      <w:r>
        <w:t>Mit Übergabe am 28.03.2025 war das Eigentum am 300 SL nach Paragraf 929 S. 1 BGB</w:t>
      </w:r>
    </w:p>
    <w:p>
      <w:pPr>
        <w:jc w:val="left"/>
      </w:pPr>
      <w:r>
        <w:t>auf Trappenfels übergegangen (Einigung + Übergabe). Trappenfels war also</w:t>
      </w:r>
    </w:p>
    <w:p>
      <w:pPr>
        <w:jc w:val="left"/>
      </w:pPr>
      <w:r>
        <w:t>Eigentümer des Fahrzeugs beim Brand.</w:t>
      </w:r>
    </w:p>
    <w:p>
      <w:pPr>
        <w:jc w:val="left"/>
      </w:pPr>
      <w:r>
        <w:rPr>
          <w:b/>
        </w:rPr>
        <w:t>Folge:</w:t>
      </w:r>
      <w:r>
        <w:t xml:space="preserve"> Der Sachuntergang trifft grundsätzlich den Eigentümer Trappenfels</w:t>
      </w:r>
    </w:p>
    <w:p>
      <w:pPr>
        <w:jc w:val="left"/>
      </w:pPr>
      <w:r>
        <w:t>(casum sentit dominus). Bischof-Hellberg trägt das Untergangsrisiko nicht.</w:t>
      </w:r>
    </w:p>
    <w:p>
      <w:pPr>
        <w:pStyle w:val="Heading3"/>
      </w:pPr>
      <w:r>
        <w:rPr>
          <w:rFonts w:ascii="Times New Roman" w:hAnsi="Times New Roman"/>
        </w:rPr>
        <w:t>2.2 Gefahrtragung nach Paragraf 446 BGB</w:t>
      </w:r>
    </w:p>
    <w:p>
      <w:pPr>
        <w:jc w:val="left"/>
      </w:pPr>
      <w:r>
        <w:t>Nach Paragraf 446 BGB geht die Gefahr des zufälligen Untergangs der Kaufsache</w:t>
      </w:r>
    </w:p>
    <w:p>
      <w:pPr>
        <w:jc w:val="left"/>
      </w:pPr>
      <w:r>
        <w:t>mit Übergabe auf den Käufer über. Da das Fahrzeug am 28.03.2025 übergeben wurde,</w:t>
      </w:r>
    </w:p>
    <w:p>
      <w:pPr>
        <w:jc w:val="left"/>
      </w:pPr>
      <w:r>
        <w:t>trägt Trappenfels ab diesem Zeitpunkt das Untergangsrisiko.</w:t>
      </w:r>
    </w:p>
    <w:p>
      <w:pPr>
        <w:jc w:val="left"/>
      </w:pPr>
      <w:r>
        <w:rPr>
          <w:b/>
        </w:rPr>
        <w:t>Ergebnis:</w:t>
      </w:r>
      <w:r>
        <w:t xml:space="preserve"> Kaufpreisanspruch des Bischof-Hellberg bleibt bestehen (Paragraf 446 BGB),</w:t>
      </w:r>
    </w:p>
    <w:p>
      <w:pPr>
        <w:jc w:val="left"/>
      </w:pPr>
      <w:r>
        <w:t>auch wenn das Fahrzeug zufällig untergeht. Trappenfels schuldet den Restkaufpreis</w:t>
      </w:r>
    </w:p>
    <w:p>
      <w:pPr>
        <w:jc w:val="left"/>
      </w:pPr>
      <w:r>
        <w:t>von 750.000 EUR trotz Untergangs des Fahrzeugs.</w:t>
      </w:r>
    </w:p>
    <w:p/>
    <w:p>
      <w:pPr>
        <w:pStyle w:val="Heading2"/>
      </w:pPr>
      <w:r>
        <w:rPr>
          <w:rFonts w:ascii="Times New Roman" w:hAnsi="Times New Roman"/>
        </w:rPr>
        <w:t>3. Bereicherungsrechtlicher Wertersatz (Paragraf 818 Abs. 2 BGB)</w:t>
      </w:r>
    </w:p>
    <w:p>
      <w:pPr>
        <w:pStyle w:val="Heading3"/>
      </w:pPr>
      <w:r>
        <w:rPr>
          <w:rFonts w:ascii="Times New Roman" w:hAnsi="Times New Roman"/>
        </w:rPr>
        <w:t>3.1 Anspruch der Insolvenzmasse gegen Bischof-Hellberg?</w:t>
      </w:r>
    </w:p>
    <w:p>
      <w:pPr>
        <w:jc w:val="left"/>
      </w:pPr>
      <w:r>
        <w:t>Die Insolvenzverwalterin Dr. Drosselberg argumentiert möglicherweise,</w:t>
      </w:r>
    </w:p>
    <w:p>
      <w:pPr>
        <w:jc w:val="left"/>
      </w:pPr>
      <w:r>
        <w:t>dass Trappenfels (Insolvenzmasse) gegen Bischof-Hellberg einen</w:t>
      </w:r>
    </w:p>
    <w:p>
      <w:pPr>
        <w:jc w:val="left"/>
      </w:pPr>
      <w:r>
        <w:t>bereicherungsrechtlichen Anspruch hat, wenn der Kauf angefochten wird.</w:t>
      </w:r>
    </w:p>
    <w:p>
      <w:pPr>
        <w:jc w:val="left"/>
      </w:pPr>
      <w:r>
        <w:rPr>
          <w:b/>
        </w:rPr>
        <w:t>Logik:</w:t>
      </w:r>
    </w:p>
    <w:p>
      <w:pPr>
        <w:pStyle w:val="ListBullet"/>
      </w:pPr>
      <w:r>
        <w:t>Erfolgreiche Anfechtung nach Paragraf 133 InsO → Kaufvertrag ex tunc rückabzuwickeln</w:t>
      </w:r>
    </w:p>
    <w:p>
      <w:pPr>
        <w:pStyle w:val="ListBullet"/>
      </w:pPr>
      <w:r>
        <w:t>Trappenfels hat Kaufpreis 1.050.000 EUR geleistet → Rückforderung</w:t>
      </w:r>
    </w:p>
    <w:p>
      <w:pPr>
        <w:pStyle w:val="ListBullet"/>
      </w:pPr>
      <w:r>
        <w:t>Bischof-Hellberg hat das Fahrzeug übereignet → nicht mehr herauszugeben (Brand)</w:t>
      </w:r>
    </w:p>
    <w:p>
      <w:pPr>
        <w:pStyle w:val="ListBullet"/>
      </w:pPr>
      <w:r>
        <w:t>Wertersatz nach Paragraf 818 Abs. 2 BGB = 1.800.000 EUR</w:t>
      </w:r>
    </w:p>
    <w:p>
      <w:pPr>
        <w:pStyle w:val="Heading3"/>
      </w:pPr>
      <w:r>
        <w:rPr>
          <w:rFonts w:ascii="Times New Roman" w:hAnsi="Times New Roman"/>
        </w:rPr>
        <w:t>3.2 Gegenforderung Bischof-Hellberg</w:t>
      </w:r>
    </w:p>
    <w:p>
      <w:pPr>
        <w:jc w:val="left"/>
      </w:pPr>
      <w:r>
        <w:t>Bei Rückabwicklung:</w:t>
      </w:r>
    </w:p>
    <w:p>
      <w:pPr>
        <w:pStyle w:val="ListBullet"/>
      </w:pPr>
      <w:r>
        <w:t>Bischof-Hellberg schuldet Wertersatz für untergegangenes Fahrzeug: 1.800.000 EUR</w:t>
      </w:r>
    </w:p>
    <w:p>
      <w:pPr>
        <w:pStyle w:val="ListBullet"/>
      </w:pPr>
      <w:r>
        <w:t>Trappenfels-Insolvenzmasse muss bezahlten Kaufpreis zurückgeben: 1.050.000 EUR</w:t>
      </w:r>
    </w:p>
    <w:p>
      <w:pPr>
        <w:pStyle w:val="ListBullet"/>
      </w:pPr>
      <w:r>
        <w:rPr>
          <w:b/>
        </w:rPr>
        <w:t>Saldo zugunsten Insolvenzmasse: 750.000 EUR</w:t>
      </w:r>
    </w:p>
    <w:p>
      <w:pPr>
        <w:pStyle w:val="Heading3"/>
      </w:pPr>
      <w:r>
        <w:rPr>
          <w:rFonts w:ascii="Times New Roman" w:hAnsi="Times New Roman"/>
        </w:rPr>
        <w:t>3.3 Paragraf 818 Abs. 3 BGB: Wegfall der Bereicherung des Bischof-Hellberg?</w:t>
      </w:r>
    </w:p>
    <w:p>
      <w:pPr>
        <w:jc w:val="left"/>
      </w:pPr>
      <w:r>
        <w:rPr>
          <w:b/>
        </w:rPr>
        <w:t>Kann Bischof-Hellberg einwenden, er sei nicht mehr bereichert?</w:t>
      </w:r>
    </w:p>
    <w:p>
      <w:pPr>
        <w:jc w:val="left"/>
      </w:pPr>
      <w:r>
        <w:t>Bischof-Hellberg hat erhalten: 1.050.000 EUR Kaufpreis.</w:t>
      </w:r>
    </w:p>
    <w:p>
      <w:pPr>
        <w:jc w:val="left"/>
      </w:pPr>
      <w:r>
        <w:t>Er hat aufgegeben: Fahrzeug (Wert 1.800.000 EUR).</w:t>
      </w:r>
    </w:p>
    <w:p>
      <w:pPr>
        <w:jc w:val="left"/>
      </w:pPr>
      <w:r>
        <w:t>Sein Nettovorteil aus dem Geschäft: −750.000 EUR (er ist per Saldo schlechter dran).</w:t>
      </w:r>
    </w:p>
    <w:p>
      <w:pPr>
        <w:jc w:val="left"/>
      </w:pPr>
      <w:r>
        <w:rPr>
          <w:b/>
        </w:rPr>
        <w:t>Paragraf 818 Abs. 3 BGB:</w:t>
      </w:r>
      <w:r>
        <w:t xml:space="preserve"> Der Anspruch ist ausgeschlossen, soweit der Empfänger</w:t>
      </w:r>
    </w:p>
    <w:p>
      <w:pPr>
        <w:jc w:val="left"/>
      </w:pPr>
      <w:r>
        <w:t>nicht mehr bereichert ist.</w:t>
      </w:r>
    </w:p>
    <w:p>
      <w:pPr>
        <w:jc w:val="left"/>
      </w:pPr>
      <w:r>
        <w:t>Aber: Bischof-Hellberg hat 1.050.000 EUR Bargeld (oder verausgabt).</w:t>
      </w:r>
    </w:p>
    <w:p>
      <w:pPr>
        <w:jc w:val="left"/>
      </w:pPr>
      <w:r>
        <w:t>Sofern er das Geld noch hat, ist er bereichert.</w:t>
      </w:r>
    </w:p>
    <w:p>
      <w:pPr>
        <w:jc w:val="left"/>
      </w:pPr>
      <w:r>
        <w:t>Sofern er es verausgabt hat, wäre Paragraf 818 Abs. 3 BGB zu prüfen.</w:t>
      </w:r>
    </w:p>
    <w:p>
      <w:pPr>
        <w:jc w:val="left"/>
      </w:pPr>
      <w:r>
        <w:rPr>
          <w:b/>
        </w:rPr>
        <w:t>Paragraf 819 Abs. 1 BGB:</w:t>
      </w:r>
      <w:r>
        <w:t xml:space="preserve"> Mit Kenntnis des Anfechtungsgrundes (Insolvenzantrag Oktober 2025)</w:t>
      </w:r>
    </w:p>
    <w:p>
      <w:pPr>
        <w:jc w:val="left"/>
      </w:pPr>
      <w:r>
        <w:t>haftet Bischof-Hellberg ohne Berufung auf Paragraf 818 Abs. 3 BGB.</w:t>
      </w:r>
    </w:p>
    <w:p/>
    <w:p>
      <w:pPr>
        <w:pStyle w:val="Heading2"/>
      </w:pPr>
      <w:r>
        <w:rPr>
          <w:rFonts w:ascii="Times New Roman" w:hAnsi="Times New Roman"/>
        </w:rPr>
        <w:t>4. Versicherungsrechtliche Aspekte</w:t>
      </w:r>
    </w:p>
    <w:p>
      <w:pPr>
        <w:pStyle w:val="Heading3"/>
      </w:pPr>
      <w:r>
        <w:rPr>
          <w:rFonts w:ascii="Times New Roman" w:hAnsi="Times New Roman"/>
        </w:rPr>
        <w:t>4.1 Versicherungsschutz des Trappenfels</w:t>
      </w:r>
    </w:p>
    <w:p>
      <w:pPr>
        <w:jc w:val="left"/>
      </w:pPr>
      <w:r>
        <w:t>Sofern das Fahrzeug zum Zeitpunkt des Brandes bei einer Kaskoversicherung</w:t>
      </w:r>
    </w:p>
    <w:p>
      <w:pPr>
        <w:jc w:val="left"/>
      </w:pPr>
      <w:r>
        <w:t>des Trappenfels versichert war (Wert: 1.800.000 EUR), stünde der</w:t>
      </w:r>
    </w:p>
    <w:p>
      <w:pPr>
        <w:jc w:val="left"/>
      </w:pPr>
      <w:r>
        <w:t>Insolvenzmasse ein Versicherungsanspruch von 1.800.000 EUR zu.</w:t>
      </w:r>
    </w:p>
    <w:p>
      <w:pPr>
        <w:jc w:val="left"/>
      </w:pPr>
      <w:r>
        <w:rPr>
          <w:b/>
        </w:rPr>
        <w:t>Rechercheergebnis (vorläufig):</w:t>
      </w:r>
      <w:r>
        <w:t xml:space="preserve"> Trappenfels hatte das Fahrzeug noch nicht</w:t>
      </w:r>
    </w:p>
    <w:p>
      <w:pPr>
        <w:jc w:val="left"/>
      </w:pPr>
      <w:r>
        <w:t>auf eine eigene Versicherungspolice umgestellt. Ob die Oldtimerversicherung</w:t>
      </w:r>
    </w:p>
    <w:p>
      <w:pPr>
        <w:jc w:val="left"/>
      </w:pPr>
      <w:r>
        <w:t>des Bischof-Hellberg (Lloyds of London, Deckung 2.000.000 EUR) noch lief,</w:t>
      </w:r>
    </w:p>
    <w:p>
      <w:pPr>
        <w:jc w:val="left"/>
      </w:pPr>
      <w:r>
        <w:t>ist zu prüfen.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818 BGB: https://dejure.org/gesetze/BGB/818.html</w:t>
      </w:r>
    </w:p>
    <w:p>
      <w:pPr>
        <w:pStyle w:val="ListBullet"/>
      </w:pPr>
      <w:r>
        <w:t>Paragraf 446 BGB: https://dejure.org/gesetze/BGB/446.html</w:t>
      </w:r>
    </w:p>
    <w:p>
      <w:pPr>
        <w:pStyle w:val="ListBullet"/>
      </w:pPr>
      <w:r>
        <w:t>BGH, Urteil v. 26.10.1978, VII ZR 104/77 (Wertersatz nach Untergang):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