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12 Verjährung — Bereicherungsansprüche und Anfechtungsfristen</w:t>
      </w:r>
    </w:p>
    <w:p>
      <w:pPr>
        <w:jc w:val="left"/>
      </w:pPr>
      <w:r>
        <w:rPr>
          <w:b/>
        </w:rPr>
        <w:t>Aktenzeichen:</w:t>
      </w:r>
      <w:r>
        <w:t xml:space="preserve"> LG Bonn 16 O 211/26, AG Hamburg 67 IN 88/26, LG Bonn 4 O 188/26</w:t>
      </w:r>
    </w:p>
    <w:p>
      <w:pPr>
        <w:jc w:val="left"/>
      </w:pPr>
      <w:r>
        <w:rPr>
          <w:b/>
        </w:rPr>
        <w:t>Rechtsfrage:</w:t>
      </w:r>
      <w:r>
        <w:t xml:space="preserve"> Verjährungsfristen aller Ansprüche in der Bischof-Hellberg-Akte</w:t>
      </w:r>
    </w:p>
    <w:p/>
    <w:p>
      <w:pPr>
        <w:pStyle w:val="Heading2"/>
      </w:pPr>
      <w:r>
        <w:rPr>
          <w:rFonts w:ascii="Times New Roman" w:hAnsi="Times New Roman"/>
        </w:rPr>
        <w:t>1. Bereicherungsansprüche (Paragraf 195 BGB)</w:t>
      </w:r>
    </w:p>
    <w:p>
      <w:pPr>
        <w:pStyle w:val="Heading3"/>
      </w:pPr>
      <w:r>
        <w:rPr>
          <w:rFonts w:ascii="Times New Roman" w:hAnsi="Times New Roman"/>
        </w:rPr>
        <w:t>1.1 Regelverjährung</w:t>
      </w:r>
    </w:p>
    <w:p>
      <w:pPr>
        <w:jc w:val="left"/>
      </w:pPr>
      <w:r>
        <w:rPr>
          <w:b/>
        </w:rPr>
        <w:t>Paragraf 195 BGB:</w:t>
      </w:r>
      <w:r>
        <w:t xml:space="preserve"> Die regelmäßige Verjährungsfrist beträgt drei Jahre.</w:t>
      </w:r>
    </w:p>
    <w:p>
      <w:pPr>
        <w:jc w:val="left"/>
      </w:pPr>
      <w:r>
        <w:rPr>
          <w:b/>
        </w:rPr>
        <w:t>Paragraf 199 Abs. 1 BGB:</w:t>
      </w:r>
      <w:r>
        <w:t xml:space="preserve"> Die regelmäßige Verjährungsfrist beginnt mit dem</w:t>
      </w:r>
    </w:p>
    <w:p>
      <w:pPr>
        <w:jc w:val="left"/>
      </w:pPr>
      <w:r>
        <w:t>Schluss des Jahres, in dem</w:t>
      </w:r>
    </w:p>
    <w:p>
      <w:pPr>
        <w:pStyle w:val="ListNumber"/>
      </w:pPr>
      <w:r>
        <w:t>der Anspruch entstanden ist und</w:t>
      </w:r>
    </w:p>
    <w:p>
      <w:pPr>
        <w:pStyle w:val="ListNumber"/>
      </w:pPr>
      <w:r>
        <w:t>der Gläubiger von den den Anspruch begründenden Umständen und der Person</w:t>
      </w:r>
    </w:p>
    <w:p>
      <w:pPr>
        <w:jc w:val="left"/>
      </w:pPr>
      <w:r>
        <w:t>des Schuldners Kenntnis erlangt hat oder ohne grobe Fahrlässigkeit erlangen musste.</w:t>
      </w:r>
    </w:p>
    <w:p>
      <w:pPr>
        <w:pStyle w:val="Heading3"/>
      </w:pPr>
      <w:r>
        <w:rPr>
          <w:rFonts w:ascii="Times New Roman" w:hAnsi="Times New Roman"/>
        </w:rPr>
        <w:t>1.2 Anspruch Bagheri-Aichholz gegen Bischof-Hellberg (600.000 EUR)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Parameter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Details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Anspruchsentstehung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28.03.2025 (Lieferung an Trappenfels; Unmöglichkeit für Bagheri-Aichholz)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Kenntnis Bagheri-Aichholz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April 2025 (Mitteilung durch Bischof-Hellberg)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Jahresschluss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31.12.2025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Verjährungsende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31.12.2028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Klageerhebung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01.02.2026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Verjährung eingetreten?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Nein — rechtzeitig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1.3 Anspruch Volksbank Bonn gegen Schmiedeknecht-KG (78.000 EUR)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Parameter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Details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Anspruchsentstehung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20.05.2025 (Anfechtungserklärung macht Anweisung nichtig)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Kenntnis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Sofort mit Nichtigkeit der Anweisung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Jahresschluss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31.12.2025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Verjährungsende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31.12.2028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Verjährung eingetreten?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2. Insolvenzanfechtungsansprüche (Paragraf 146 InsO)</w:t>
      </w:r>
    </w:p>
    <w:p>
      <w:pPr>
        <w:jc w:val="left"/>
      </w:pPr>
      <w:r>
        <w:rPr>
          <w:b/>
        </w:rPr>
        <w:t>Paragraf 146 Abs. 1 InsO:</w:t>
      </w:r>
      <w:r>
        <w:t xml:space="preserve"> Der Anfechtungsanspruch verjährt in drei Jahren</w:t>
      </w:r>
    </w:p>
    <w:p>
      <w:pPr>
        <w:jc w:val="left"/>
      </w:pPr>
      <w:r>
        <w:t>nach Eröffnung des Insolvenzverfahrens.</w:t>
      </w:r>
    </w:p>
    <w:p>
      <w:pPr>
        <w:jc w:val="left"/>
      </w:pPr>
      <w:r>
        <w:rPr>
          <w:b/>
        </w:rPr>
        <w:t>Paragraf 146 Abs. 2 InsO:</w:t>
      </w:r>
      <w:r>
        <w:t xml:space="preserve"> Ohne Rücksicht auf die Kenntnis verjährt der</w:t>
      </w:r>
    </w:p>
    <w:p>
      <w:pPr>
        <w:jc w:val="left"/>
      </w:pPr>
      <w:r>
        <w:t>Anfechtungsanspruch in zehn Jahren nach Vornahme der anfechtbaren Handlung.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Anfechtungshandlung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Verjährungsbeginn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Verjährungsende (3 J.)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Kaufpreiszahlung Trappenfels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18.03.2025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15.10.2025 (Verfahrenseröffnung)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15.10.2028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Übereignung 300 SL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28.03.2025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15.10.2025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15.10.2028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Anfechtungsklage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20.01.2026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 (rechtzeitig)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 AnfG-Anfechtungsfristen</w:t>
      </w:r>
    </w:p>
    <w:p>
      <w:pPr>
        <w:jc w:val="left"/>
      </w:pPr>
      <w:r>
        <w:rPr>
          <w:b/>
        </w:rPr>
        <w:t>Paragraf 3 AnfG (Vorsätzliche Benachteiligung):</w:t>
      </w:r>
      <w:r>
        <w:t xml:space="preserve"> Zehn Jahre vor Anfechtung.</w:t>
      </w:r>
    </w:p>
    <w:p>
      <w:pPr>
        <w:jc w:val="left"/>
      </w:pPr>
      <w:r>
        <w:rPr>
          <w:b/>
        </w:rPr>
        <w:t>Paragraf 4 AnfG (Unentgeltliche Leistung):</w:t>
      </w:r>
      <w:r>
        <w:t xml:space="preserve"> Vier Jahre vor Anfechtung.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Anfechtungshandlung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Frist Paragraf 4 AnfG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Frist Paragraf 3 AnfG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Klage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Ergebnis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Übertragung 6 Sportwagen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15.01.2024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15.01.2028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15.01.2034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12.03.2026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rechtzeitig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4. Sonderfall: Paragraf 218 BGB (Einrede der Verjährung)</w:t>
      </w:r>
    </w:p>
    <w:p>
      <w:pPr>
        <w:jc w:val="left"/>
      </w:pPr>
      <w:r>
        <w:rPr>
          <w:b/>
        </w:rPr>
        <w:t>Paragraf 218 BGB:</w:t>
      </w:r>
      <w:r>
        <w:t xml:space="preserve"> Die Rückforderung wegen ungerechtfertigter Bereicherung</w:t>
      </w:r>
    </w:p>
    <w:p>
      <w:pPr>
        <w:jc w:val="left"/>
      </w:pPr>
      <w:r>
        <w:t>ist ausgeschlossen, wenn der Anspruch, aus dem die Kondiktion folgt, verjährt ist.</w:t>
      </w:r>
    </w:p>
    <w:p>
      <w:pPr>
        <w:jc w:val="left"/>
      </w:pPr>
      <w:r>
        <w:t>Im vorliegenden Fall:</w:t>
      </w:r>
    </w:p>
    <w:p>
      <w:pPr>
        <w:pStyle w:val="ListBullet"/>
      </w:pPr>
      <w:r>
        <w:t>Kaufpreisanspruch des Bischof-Hellberg aus dem Kaufvertrag mit Bagheri-Aichholz</w:t>
      </w:r>
    </w:p>
    <w:p>
      <w:pPr>
        <w:jc w:val="left"/>
      </w:pPr>
      <w:r>
        <w:t>(auf die 1.200.000 EUR Restkaufpreis) verjährt nach Paragraf 195 BGB in drei Jahren.</w:t>
      </w:r>
    </w:p>
    <w:p>
      <w:pPr>
        <w:pStyle w:val="ListBullet"/>
      </w:pPr>
      <w:r>
        <w:t>Nach Paragraf 438 Abs. 1 Nr. 3 BGB verjähren Kaufpreisansprüche in der regulären</w:t>
      </w:r>
    </w:p>
    <w:p>
      <w:pPr>
        <w:jc w:val="left"/>
      </w:pPr>
      <w:r>
        <w:t>3-Jahres-Frist.</w:t>
      </w:r>
    </w:p>
    <w:p>
      <w:pPr>
        <w:pStyle w:val="ListBullet"/>
      </w:pPr>
      <w:r>
        <w:t>Bischof-Hellberg hat keinen Kaufpreisanspruch gegen Bagheri-Aichholz, da er</w:t>
      </w:r>
    </w:p>
    <w:p>
      <w:pPr>
        <w:jc w:val="left"/>
      </w:pPr>
      <w:r>
        <w:t>nicht geliefert hat.</w:t>
      </w:r>
    </w:p>
    <w:p>
      <w:pPr>
        <w:pStyle w:val="ListBullet"/>
      </w:pPr>
      <w:r>
        <w:t>Paragraf 218 BGB daher nicht einschlägig.</w:t>
      </w:r>
    </w:p>
    <w:p/>
    <w:p>
      <w:pPr>
        <w:pStyle w:val="Heading2"/>
      </w:pPr>
      <w:r>
        <w:rPr>
          <w:rFonts w:ascii="Times New Roman" w:hAnsi="Times New Roman"/>
        </w:rPr>
        <w:t>5. Hemmung und Unterbrechung der Verjährung</w:t>
      </w:r>
    </w:p>
    <w:p>
      <w:pPr>
        <w:jc w:val="left"/>
      </w:pPr>
      <w:r>
        <w:rPr>
          <w:b/>
        </w:rPr>
        <w:t>Paragraf 204 Abs. 1 Nr. 1 BGB:</w:t>
      </w:r>
      <w:r>
        <w:t xml:space="preserve"> Hemmung durch Klageerhebung.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Klage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Hemmungswirkung ab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Bagheri-Aichholz ./. Bischof-Hellberg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01.02.2026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01.02.2026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Drosselberg ./. Bischof-Hellberg (InsO)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20.01.2026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20.01.2026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Trappenfels-Erbenkonsortium ./. Helena Bischof-Renkert (AnfG)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12.03.2026</w:t>
            </w:r>
          </w:p>
        </w:tc>
      </w:tr>
    </w:tbl>
    <w:p>
      <w:pPr>
        <w:jc w:val="left"/>
      </w:pPr>
      <w:r>
        <w:rPr>
          <w:b/>
        </w:rPr>
        <w:t>Quellen:</w:t>
      </w:r>
    </w:p>
    <w:p>
      <w:pPr>
        <w:pStyle w:val="ListBullet"/>
      </w:pPr>
      <w:r>
        <w:t>Paragraf 195 BGB: https://dejure.org/gesetze/BGB/195.html</w:t>
      </w:r>
    </w:p>
    <w:p>
      <w:pPr>
        <w:pStyle w:val="ListBullet"/>
      </w:pPr>
      <w:r>
        <w:t>Paragraf 199 BGB: https://dejure.org/gesetze/BGB/199.html</w:t>
      </w:r>
    </w:p>
    <w:p>
      <w:pPr>
        <w:pStyle w:val="ListBullet"/>
      </w:pPr>
      <w:r>
        <w:t>Paragraf 218 BGB: https://dejure.org/gesetze/BGB/218.html</w:t>
      </w:r>
    </w:p>
    <w:p>
      <w:pPr>
        <w:pStyle w:val="ListBullet"/>
      </w:pPr>
      <w:r>
        <w:t>Paragraf 146 InsO: https://dejure.org/gesetze/InsO/146.html</w:t>
      </w:r>
    </w:p>
    <w:p>
      <w:pPr>
        <w:pStyle w:val="ListBullet"/>
      </w:pPr>
      <w:r>
        <w:t>Paragraf 15 AnfG: https://dejure.org/gesetze/AnfG/15.html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