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18 Anfechtungsklage Dr. Drosselberg — Prozessuale Fragen (InsO)</w:t>
      </w:r>
    </w:p>
    <w:p>
      <w:pPr>
        <w:jc w:val="left"/>
      </w:pPr>
      <w:r>
        <w:rPr>
          <w:b/>
        </w:rPr>
        <w:t>Aktenzeichen:</w:t>
      </w:r>
      <w:r>
        <w:t xml:space="preserve"> AG Hamburg 67 IN 88/26</w:t>
      </w:r>
    </w:p>
    <w:p>
      <w:pPr>
        <w:jc w:val="left"/>
      </w:pPr>
      <w:r>
        <w:rPr>
          <w:b/>
        </w:rPr>
        <w:t>Klägerin:</w:t>
      </w:r>
      <w:r>
        <w:t xml:space="preserve"> RAin Dr. Sigrid Drosselberg als Insolvenzverwalterin</w:t>
      </w:r>
    </w:p>
    <w:p>
      <w:pPr>
        <w:jc w:val="left"/>
      </w:pPr>
      <w:r>
        <w:rPr>
          <w:b/>
        </w:rPr>
        <w:t>Beklagter:</w:t>
      </w:r>
      <w:r>
        <w:t xml:space="preserve"> Dr. Reinhart Bischof-Hellberg</w:t>
      </w:r>
    </w:p>
    <w:p/>
    <w:p>
      <w:pPr>
        <w:pStyle w:val="Heading2"/>
      </w:pPr>
      <w:r>
        <w:rPr>
          <w:rFonts w:ascii="Times New Roman" w:hAnsi="Times New Roman"/>
        </w:rPr>
        <w:t>1. Prozessrechtliche Rahmenbedingungen</w:t>
      </w:r>
    </w:p>
    <w:p>
      <w:pPr>
        <w:pStyle w:val="Heading3"/>
      </w:pPr>
      <w:r>
        <w:rPr>
          <w:rFonts w:ascii="Times New Roman" w:hAnsi="Times New Roman"/>
        </w:rPr>
        <w:t>1.1 Sachliche Zuständigkeit</w:t>
      </w:r>
    </w:p>
    <w:p>
      <w:pPr>
        <w:jc w:val="left"/>
      </w:pPr>
      <w:r>
        <w:t>Anfechtungsklagen der Insolvenzverwalterin werden nach Paragraf 180 InsO</w:t>
      </w:r>
    </w:p>
    <w:p>
      <w:pPr>
        <w:jc w:val="left"/>
      </w:pPr>
      <w:r>
        <w:t>beim zuständigen Gericht erhoben. Maßgeblich ist der allgemeine Gerichtsstand</w:t>
      </w:r>
    </w:p>
    <w:p>
      <w:pPr>
        <w:jc w:val="left"/>
      </w:pPr>
      <w:r>
        <w:t>(Paragraf 12 ZPO) des Anfechtungsgegners (Bischof-Hellberg, wohnhaft Bonn)</w:t>
      </w:r>
    </w:p>
    <w:p>
      <w:pPr>
        <w:jc w:val="left"/>
      </w:pPr>
      <w:r>
        <w:t>oder das Gericht des eröffneten Insolvenzverfahrens.</w:t>
      </w:r>
    </w:p>
    <w:p>
      <w:pPr>
        <w:jc w:val="left"/>
      </w:pPr>
      <w:r>
        <w:rPr>
          <w:b/>
        </w:rPr>
        <w:t>Streitwert:</w:t>
      </w:r>
      <w:r>
        <w:t xml:space="preserve"> 1.800.000 EUR (Wertersatz für 300 SL)</w:t>
      </w:r>
    </w:p>
    <w:p>
      <w:pPr>
        <w:jc w:val="left"/>
      </w:pPr>
      <w:r>
        <w:t>→ Sachliche Zuständigkeit: LG (Paragraf 71 GVG, über 5.000 EUR)</w:t>
      </w:r>
    </w:p>
    <w:p>
      <w:pPr>
        <w:jc w:val="left"/>
      </w:pPr>
      <w:r>
        <w:rPr>
          <w:b/>
        </w:rPr>
        <w:t>Problem:</w:t>
      </w:r>
      <w:r>
        <w:t xml:space="preserve"> Die Insolvenzverwalterin hat die Klage beim AG Hamburg erhoben</w:t>
      </w:r>
    </w:p>
    <w:p>
      <w:pPr>
        <w:jc w:val="left"/>
      </w:pPr>
      <w:r>
        <w:t>(Insolvenzgericht). Das AG Hamburg ist sachlich unzuständig.</w:t>
      </w:r>
    </w:p>
    <w:p>
      <w:pPr>
        <w:jc w:val="left"/>
      </w:pPr>
      <w:r>
        <w:t xml:space="preserve">→ </w:t>
      </w:r>
      <w:r>
        <w:rPr>
          <w:b/>
        </w:rPr>
        <w:t>Verweisungsantrag</w:t>
      </w:r>
      <w:r>
        <w:t xml:space="preserve"> nach Paragraf 281 ZPO an LG Hamburg erforderlich.</w:t>
      </w:r>
    </w:p>
    <w:p>
      <w:pPr>
        <w:pStyle w:val="Heading3"/>
      </w:pPr>
      <w:r>
        <w:rPr>
          <w:rFonts w:ascii="Times New Roman" w:hAnsi="Times New Roman"/>
        </w:rPr>
        <w:t>1.2 Örtliche Zuständigkeit</w:t>
      </w:r>
    </w:p>
    <w:p>
      <w:pPr>
        <w:jc w:val="left"/>
      </w:pPr>
      <w:r>
        <w:t>Paragraf 180 Abs. 1 InsO: Für die Anfechtungsklage ist ausschließlich das</w:t>
      </w:r>
    </w:p>
    <w:p>
      <w:pPr>
        <w:jc w:val="left"/>
      </w:pPr>
      <w:r>
        <w:t>Gericht zuständig, bei dem das Insolvenzverfahren anhängig ist (AG Hamburg).</w:t>
      </w:r>
    </w:p>
    <w:p>
      <w:pPr>
        <w:jc w:val="left"/>
      </w:pPr>
      <w:r>
        <w:t>→ Die ausschließliche Zuständigkeit nach Paragraf 180 InsO geht vor;</w:t>
      </w:r>
    </w:p>
    <w:p>
      <w:pPr>
        <w:jc w:val="left"/>
      </w:pPr>
      <w:r>
        <w:t>das Gericht des Insolvenzverfahrens ist örtlich ausschließlich zuständig.</w:t>
      </w:r>
    </w:p>
    <w:p>
      <w:pPr>
        <w:jc w:val="left"/>
      </w:pPr>
      <w:r>
        <w:t>Aber: Sachlich zuständig ist das LG — hier wäre ggf. das LG Hamburg.</w:t>
      </w:r>
    </w:p>
    <w:p>
      <w:pPr>
        <w:pStyle w:val="Heading3"/>
      </w:pPr>
      <w:r>
        <w:rPr>
          <w:rFonts w:ascii="Times New Roman" w:hAnsi="Times New Roman"/>
        </w:rPr>
        <w:t>1.3 Aktivlegitimation</w:t>
      </w:r>
    </w:p>
    <w:p>
      <w:pPr>
        <w:jc w:val="left"/>
      </w:pPr>
      <w:r>
        <w:t>Die Insolvenzverwalterin (Dr. Drosselberg) ist nach Paragraf 80 Abs. 1 InsO</w:t>
      </w:r>
    </w:p>
    <w:p>
      <w:pPr>
        <w:jc w:val="left"/>
      </w:pPr>
      <w:r>
        <w:t>zur Verwaltung und Verfügung über die Insolvenzmasse befugt und damit</w:t>
      </w:r>
    </w:p>
    <w:p>
      <w:pPr>
        <w:jc w:val="left"/>
      </w:pPr>
      <w:r>
        <w:t>aktivlegitimiert für die Anfechtungsklage (Paragraf 143 Abs. 1 S. 1 InsO).</w:t>
      </w:r>
    </w:p>
    <w:p/>
    <w:p>
      <w:pPr>
        <w:pStyle w:val="Heading2"/>
      </w:pPr>
      <w:r>
        <w:rPr>
          <w:rFonts w:ascii="Times New Roman" w:hAnsi="Times New Roman"/>
        </w:rPr>
        <w:t>2. Klageart und Klageantrag</w:t>
      </w:r>
    </w:p>
    <w:p>
      <w:pPr>
        <w:jc w:val="left"/>
      </w:pPr>
      <w:r>
        <w:rPr>
          <w:b/>
        </w:rPr>
        <w:t>Klageart:</w:t>
      </w:r>
      <w:r>
        <w:t xml:space="preserve"> Leistungsklage auf Zahlung von 1.800.000 EUR Wertersatz</w:t>
      </w:r>
    </w:p>
    <w:p>
      <w:pPr>
        <w:jc w:val="left"/>
      </w:pPr>
      <w:r>
        <w:t>(bei Unmöglichkeit der Rückübereignung des verbrannten Fahrzeugs)</w:t>
      </w:r>
    </w:p>
    <w:p>
      <w:pPr>
        <w:jc w:val="left"/>
      </w:pPr>
      <w:r>
        <w:t>plus Zinsen (Paragraf 291 ZPO, Verzugszinsen Paragraf 288 BGB).</w:t>
      </w:r>
    </w:p>
    <w:p>
      <w:pPr>
        <w:jc w:val="left"/>
      </w:pPr>
      <w:r>
        <w:rPr>
          <w:b/>
        </w:rPr>
        <w:t>Klageantrag (vorläufig):</w:t>
      </w:r>
    </w:p>
    <w:p>
      <w:pPr>
        <w:jc w:val="left"/>
      </w:pPr>
      <w:r>
        <w:t>Die Beklagtenpartei (Dr. Reinhart Bischof-Hellberg) wird verurteilt,</w:t>
      </w:r>
    </w:p>
    <w:p>
      <w:pPr>
        <w:jc w:val="left"/>
      </w:pPr>
      <w:r>
        <w:t>an die Insolvenzmasse des Herrn Heinz-Albrecht Trappenfels</w:t>
      </w:r>
    </w:p>
    <w:p>
      <w:pPr>
        <w:jc w:val="left"/>
      </w:pPr>
      <w:r>
        <w:t>(AG Hamburg 67 IN 88/26) einen Betrag von 1.800.000 EUR nebst Zinsen</w:t>
      </w:r>
    </w:p>
    <w:p>
      <w:pPr>
        <w:jc w:val="left"/>
      </w:pPr>
      <w:r>
        <w:t>in Höhe von 5 Prozent über dem Basiszinssatz seit dem 20.01.2026 zu zahlen,</w:t>
      </w:r>
    </w:p>
    <w:p>
      <w:pPr>
        <w:jc w:val="left"/>
      </w:pPr>
      <w:r>
        <w:t>abzüglich des rückzugewährenden Kaufpreises von 1.050.000 EUR,</w:t>
      </w:r>
    </w:p>
    <w:p>
      <w:pPr>
        <w:jc w:val="left"/>
      </w:pPr>
      <w:r>
        <w:t>mithin Nettozahlung 750.000 EUR.</w:t>
      </w:r>
    </w:p>
    <w:p/>
    <w:p>
      <w:pPr>
        <w:pStyle w:val="Heading2"/>
      </w:pPr>
      <w:r>
        <w:rPr>
          <w:rFonts w:ascii="Times New Roman" w:hAnsi="Times New Roman"/>
        </w:rPr>
        <w:t>3. Einrede des Bischof-Hellberg</w:t>
      </w:r>
    </w:p>
    <w:p>
      <w:pPr>
        <w:pStyle w:val="Heading3"/>
      </w:pPr>
      <w:r>
        <w:rPr>
          <w:rFonts w:ascii="Times New Roman" w:hAnsi="Times New Roman"/>
        </w:rPr>
        <w:t>3.1 Fehlender Anfechtungsgrund</w:t>
      </w:r>
    </w:p>
    <w:p>
      <w:pPr>
        <w:jc w:val="left"/>
      </w:pPr>
      <w:r>
        <w:t>Hauptverteidigung: Kein Benachteiligungsvorsatz des Trappenfels</w:t>
      </w:r>
    </w:p>
    <w:p>
      <w:pPr>
        <w:jc w:val="left"/>
      </w:pPr>
      <w:r>
        <w:t>zum Zeitpunkt der Handlung (März 2025 — keine Zahlungsunfähigkeit).</w:t>
      </w:r>
    </w:p>
    <w:p>
      <w:pPr>
        <w:pStyle w:val="Heading3"/>
      </w:pPr>
      <w:r>
        <w:rPr>
          <w:rFonts w:ascii="Times New Roman" w:hAnsi="Times New Roman"/>
        </w:rPr>
        <w:t>3.2 Keine Gläubigerbenachteiligung</w:t>
      </w:r>
    </w:p>
    <w:p>
      <w:pPr>
        <w:jc w:val="left"/>
      </w:pPr>
      <w:r>
        <w:t>Argument: Kaufvertrag über 1.800.000 EUR, gezahlter Kaufpreis 1.050.000 EUR —</w:t>
      </w:r>
    </w:p>
    <w:p>
      <w:pPr>
        <w:jc w:val="left"/>
      </w:pPr>
      <w:r>
        <w:t>theoretisch Restschuld 750.000 EUR. Bei wertäquivalentem Austausch</w:t>
      </w:r>
    </w:p>
    <w:p>
      <w:pPr>
        <w:jc w:val="left"/>
      </w:pPr>
      <w:r>
        <w:t>keine Gläubigerbenachteiligung (BGH NJW 2012, 1292 — Austausch gleichwertiger Leistungen).</w:t>
      </w:r>
    </w:p>
    <w:p>
      <w:pPr>
        <w:jc w:val="left"/>
      </w:pPr>
      <w:r>
        <w:t>Gegenargument Drosselberg: Das Fahrzeug ist untergegangen; die Insolvenzmasse</w:t>
      </w:r>
    </w:p>
    <w:p>
      <w:pPr>
        <w:jc w:val="left"/>
      </w:pPr>
      <w:r>
        <w:t>hat den Kaufpreis bezahlt und dafür nichts erhalten (Totalverlust durch Brand).</w:t>
      </w:r>
    </w:p>
    <w:p>
      <w:pPr>
        <w:pStyle w:val="Heading3"/>
      </w:pPr>
      <w:r>
        <w:rPr>
          <w:rFonts w:ascii="Times New Roman" w:hAnsi="Times New Roman"/>
        </w:rPr>
        <w:t>3.3 Forderungsanmeldung</w:t>
      </w:r>
    </w:p>
    <w:p>
      <w:pPr>
        <w:jc w:val="left"/>
      </w:pPr>
      <w:r>
        <w:t>Bischof-Hellberg hat die Restkaufpreisforderung (750.000 EUR) als</w:t>
      </w:r>
    </w:p>
    <w:p>
      <w:pPr>
        <w:jc w:val="left"/>
      </w:pPr>
      <w:r>
        <w:t>Insolvenzforderung angemeldet. Bei erfolgreicher Anfechtung würde diese</w:t>
      </w:r>
    </w:p>
    <w:p>
      <w:pPr>
        <w:jc w:val="left"/>
      </w:pPr>
      <w:r>
        <w:t>Forderung nach Paragraf 144 InsO wieder aufleben — aber nur als einfache</w:t>
      </w:r>
    </w:p>
    <w:p>
      <w:pPr>
        <w:jc w:val="left"/>
      </w:pPr>
      <w:r>
        <w:t>Insolvenzforderung (Quote unbekannt, voraussichtlich &lt; 20 %).</w:t>
      </w:r>
    </w:p>
    <w:p/>
    <w:p>
      <w:pPr>
        <w:pStyle w:val="Heading2"/>
      </w:pPr>
      <w:r>
        <w:rPr>
          <w:rFonts w:ascii="Times New Roman" w:hAnsi="Times New Roman"/>
        </w:rPr>
        <w:t>4. Beweislastverteilung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Tatsache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Beweislast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Anfechtungshandlung (Übereignung)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Dr. Drosselberg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Zeitpunkt der Handlung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Dr. Drosselberg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Benachteiligungsvorsatz Trappenfels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Dr. Drosselberg (Paragraf 133 InsO)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Kenntnis Bischof-Hellberg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Dr. Drosselberg (Paragraf 133 Abs. 1 S. 2 InsO Vermutung)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Zahlungsunfähigkeit (Widerlegung)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Bischof-Hellberg (Widerlegung Vermutung)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Wegfall der Bereicherung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Bischof-Hellberg (Paragraf 818 Abs. 3 BGB)</w:t>
            </w:r>
          </w:p>
        </w:tc>
      </w:tr>
    </w:tbl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Paragraf 180 InsO: https://dejure.org/gesetze/InsO/180.html</w:t>
      </w:r>
    </w:p>
    <w:p>
      <w:pPr>
        <w:pStyle w:val="ListBullet"/>
      </w:pPr>
      <w:r>
        <w:t>Paragraf 143 InsO: https://dejure.org/gesetze/InsO/143.html</w:t>
      </w:r>
    </w:p>
    <w:p>
      <w:pPr>
        <w:pStyle w:val="ListBullet"/>
      </w:pPr>
      <w:r>
        <w:t>Paragraf 144 InsO: https://dejure.org/gesetze/InsO/144.html</w:t>
      </w:r>
    </w:p>
    <w:p>
      <w:pPr>
        <w:pStyle w:val="ListBullet"/>
      </w:pPr>
      <w:r>
        <w:t>BGH NJW 2012, 1292 (Äquivalenz als Gegenindiz Gläubigerbenachteiligung): https://bundesgerichtshof.de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