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BG-Ermittlungsbogen, Auszug</w:t>
      </w:r>
    </w:p>
    <w:p>
      <w:pPr>
        <w:pStyle w:val="Heading2"/>
      </w:pPr>
      <w:r>
        <w:rPr>
          <w:rFonts w:ascii="Times New Roman" w:hAnsi="Times New Roman"/>
        </w:rPr>
        <w:t>1. Fragen der BG</w:t>
      </w:r>
    </w:p>
    <w:p>
      <w:pPr>
        <w:jc w:val="left"/>
      </w:pPr>
      <w:r>
        <w:t>Die BG fragt nach Arbeitgebern, Tätigkeiten, Arbeitsstoffen, Schutzmaßnahmen, Rauchgewohnheiten, medizinischen Befunden und Zeugen. Sie bittet um konkrete Zeiträume und nicht nur allgemeine Hinweise auf Werftarbeit.</w:t>
      </w:r>
    </w:p>
    <w:p>
      <w:pPr>
        <w:pStyle w:val="Heading2"/>
      </w:pPr>
      <w:r>
        <w:rPr>
          <w:rFonts w:ascii="Times New Roman" w:hAnsi="Times New Roman"/>
        </w:rPr>
        <w:t>2. Schwachstellen im bisherigen Rücklauf</w:t>
      </w:r>
    </w:p>
    <w:p>
      <w:pPr>
        <w:jc w:val="left"/>
      </w:pPr>
      <w:r>
        <w:t>Der erste Rücklauf war zu knapp. Frau Harms schrieb nur: "Mein Mann war immer auf der Werft und überall war Asbest." Das reicht nicht. Für den Widerspruch muss ein enger Kalender gebaut werden: Schiff, Halle, Tätigkeit, Material, Zeuge, Dauer, Schutzmaßnahmen.</w:t>
      </w:r>
    </w:p>
    <w:p>
      <w:pPr>
        <w:pStyle w:val="Heading2"/>
      </w:pPr>
      <w:r>
        <w:rPr>
          <w:rFonts w:ascii="Times New Roman" w:hAnsi="Times New Roman"/>
        </w:rPr>
        <w:t>3. Ergänzungsbedarf</w:t>
      </w:r>
    </w:p>
    <w:p>
      <w:pPr>
        <w:jc w:val="left"/>
      </w:pPr>
      <w:r>
        <w:t>Betriebsarchiv Weserkrone, Insolvenzverwalter der Nachfolgegesellschaft, ehemalige Kollegen, IG Metall-Ortsarchiv, Hafenmuseum und Krankenkassenunterlagen zu früheren Atemwegserkrankungen anfragen.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