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Vorschau: 05_Vermoegensverzeichnis_Stand_30-04-2026</w:t>
      </w:r>
    </w:p>
    <w:p>
      <w:pPr>
        <w:ind w:left="567"/>
      </w:pPr>
      <w:r>
        <w:rPr>
          <w:i/>
        </w:rPr>
        <w:t>Markdown-Vorschau der gleichnamigen XLSX-Datei. Berechnungen, Formeln und Formatierung nur im Original.</w:t>
      </w:r>
    </w:p>
    <w:p>
      <w:pPr>
        <w:pStyle w:val="Heading2"/>
      </w:pPr>
      <w:r>
        <w:rPr>
          <w:rFonts w:ascii="Times New Roman" w:hAnsi="Times New Roman"/>
        </w:rPr>
        <w:t>Sheet: Vermögensverzeichnis</w:t>
      </w:r>
    </w:p>
    <w:p>
      <w:pPr>
        <w:pStyle w:val="Heading3"/>
      </w:pPr>
      <w:r>
        <w:rPr>
          <w:rFonts w:ascii="Times New Roman" w:hAnsi="Times New Roman"/>
        </w:rPr>
        <w:t>VERMÖGENSVERZEICHNIS NACH § 1835 BGB</w:t>
      </w:r>
    </w:p>
    <w:p>
      <w:pPr>
        <w:jc w:val="left"/>
      </w:pPr>
      <w:r>
        <w:t>_Betreute: Hildegard Sauer, geb. 03.06.1939  \|  Betreuer: RA Stefan Lichtenberg, Az. 70 XVII 4421/24_</w:t>
      </w:r>
    </w:p>
    <w:p>
      <w:pPr>
        <w:jc w:val="left"/>
      </w:pPr>
      <w:r>
        <w:t>_Stichtag: 30. April 2026  \|  Eröffnung der Betreuung: 18. November 2024  \|  erstellt nach § 1835 Abs. 1 BGB_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>
        <w:tc>
          <w:tcPr>
            <w:tcW w:type="dxa" w:w="1008"/>
          </w:tcPr>
          <w:p>
            <w:r>
              <w:rPr>
                <w:rFonts w:ascii="Times New Roman" w:hAnsi="Times New Roman"/>
                <w:b/>
                <w:sz w:val="20"/>
              </w:rPr>
              <w:t>Konto / Position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b/>
                <w:sz w:val="20"/>
              </w:rPr>
              <w:t>Bank / Institut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b/>
                <w:sz w:val="20"/>
              </w:rPr>
              <w:t>Konto-Nr. (anonymisiert)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b/>
                <w:sz w:val="20"/>
              </w:rPr>
              <w:t>Stand 18.11.2024 (EUR)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b/>
                <w:sz w:val="20"/>
              </w:rPr>
              <w:t>Stand 30.04.2026 (EUR)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b/>
                <w:sz w:val="20"/>
              </w:rPr>
              <w:t>Differenz (EUR)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b/>
                <w:sz w:val="20"/>
              </w:rPr>
              <w:t>Erläuterung</w:t>
            </w:r>
          </w:p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</w:tr>
      <w:tr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I. BANKGUTHABEN</w:t>
            </w:r>
          </w:p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</w:tr>
      <w:tr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Girokonto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Berliner Sparkasse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DE12 1005 0000 **</w:t>
            </w:r>
            <w:r>
              <w:rPr>
                <w:rFonts w:ascii="Times New Roman" w:hAnsi="Times New Roman"/>
                <w:b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** 4421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4.238,17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2.891,44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-1.346,73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Laufendes Konto; Renteneingang; Entnahmen für Eigenanteil Heim</w:t>
            </w:r>
          </w:p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</w:tr>
      <w:tr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Sparbuch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Berliner Sparkasse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DE33 1005 0000 **</w:t>
            </w:r>
            <w:r>
              <w:rPr>
                <w:rFonts w:ascii="Times New Roman" w:hAnsi="Times New Roman"/>
                <w:b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** 8812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8.750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5.120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-3.630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Passbook-Sparbuch; Teilentnahmen für Betriebskostenvorauszahlungen Wohnung</w:t>
            </w:r>
          </w:p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</w:tr>
      <w:tr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Tagesgeldkonto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DKB Deutsche Kreditbank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DE44 1203 0000 **</w:t>
            </w:r>
            <w:r>
              <w:rPr>
                <w:rFonts w:ascii="Times New Roman" w:hAnsi="Times New Roman"/>
                <w:b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** 3391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22.500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18.240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-4.260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Automatische Zinsgutschrift; Teilentnahmen zur Deckung monatl. Unterdeckung</w:t>
            </w:r>
          </w:p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</w:tr>
      <w:tr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Zwischensumme Bankguthaben</w:t>
            </w:r>
          </w:p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35.488,17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26.251,44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-9.236,73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Summe der drei Bankpositionen</w:t>
            </w:r>
          </w:p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</w:tr>
      <w:tr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II. WERTPAPIERE / DEPOT</w:t>
            </w:r>
          </w:p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</w:tr>
      <w:tr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Investmentfonds DWS Vermögensbildungsfonds I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Consorsbank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DE77 7603 0080 **</w:t>
            </w:r>
            <w:r>
              <w:rPr>
                <w:rFonts w:ascii="Times New Roman" w:hAnsi="Times New Roman"/>
                <w:b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** 0022 (Depot-Nr. 8814412)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28.750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31.200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2.450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5.000 Anteile; Kurswert 18.11.2024: 5,75 EUR/Anteil; Kurswert 30.04.2026: 6,24 EUR/Anteil</w:t>
            </w:r>
          </w:p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</w:tr>
      <w:tr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Allianz SE Aktien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Consorsbank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Depot wie oben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41.000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48.200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7.200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200 Aktien; Kurs 18.11.2024: 205,00 EUR; Kurs 30.04.2026: 241,00 EUR</w:t>
            </w:r>
          </w:p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</w:tr>
      <w:tr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Zwischensumme Wertpapiere</w:t>
            </w:r>
          </w:p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69.750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79.400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9.650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Summe: Fonds + Aktien</w:t>
            </w:r>
          </w:p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</w:tr>
      <w:tr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III. BAUSPARVERTRAG</w:t>
            </w:r>
          </w:p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</w:tr>
      <w:tr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Bausparvertrag BSV 4421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LBS Berlin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Nr. 4421-88-2001-BS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14.200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14.810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610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Zuteilungsreif; wird nicht abgerufen; Zinsgutschrift lfd.; nach Beratung ggf. auflösen</w:t>
            </w:r>
          </w:p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</w:tr>
      <w:tr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IV. SCHLIESSF. / BARGELD</w:t>
            </w:r>
          </w:p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</w:tr>
      <w:tr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Schließfach Berliner Sparkasse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Berliner Sparkasse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Schließfach-Nr. 4421-A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3.800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3.800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Bargeld 1.200 EUR + Schmuck geschätzter Wert 2.600 EUR; keine Veränderung</w:t>
            </w:r>
          </w:p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</w:tr>
      <w:tr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V. IMMOBILIEN</w:t>
            </w:r>
          </w:p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</w:tr>
      <w:tr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Eigentumswohnung Schöneberger Ufer 41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(kein Konto)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Grundbuch Schöneberg Bl. 44219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420.000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487.000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67.000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Wert 18.11.2024 geschätzt 420.000 EUR; Gutachten 15.02.2025 (SV Dipl.-Ing. Rolf Hartmann): 487.000 EUR; Wohnung steht leer</w:t>
            </w:r>
          </w:p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</w:tr>
      <w:tr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VI. SONSTIGE VERMÖGENSWERTE</w:t>
            </w:r>
          </w:p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</w:tr>
      <w:tr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Hausrat / Inventar Wohnung (Schätzung)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(kein Konto)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–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8.500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8.500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Schätzung; enthält Möbel, Bücher, Bilder; keine Veränderung</w:t>
            </w:r>
          </w:p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</w:tr>
      <w:tr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GESAMTVERMÖGEN</w:t>
            </w:r>
          </w:p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551.738,17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619.761,44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68.023,27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Summe aller Positionen ohne Zwischensummen</w:t>
            </w:r>
          </w:p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</w:tr>
      <w:tr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HINWEISE UND ERLÄUTERUNGEN</w:t>
            </w:r>
          </w:p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</w:tr>
      <w:tr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1. Kontonummern sind aus Datenschutzgründen teilweise anonymisiert (mittlere Ziffern durch * ersetzt).</w:t>
            </w:r>
          </w:p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</w:tr>
      <w:tr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2. Verkehrswertgutachten Eigentumswohnung: Dipl.-Ing. Rolf Hartmann, öbuv. Sachverständiger, Berlin, Gutachten-Nr. SV-HH-2025-44 vom 15.02.2025.</w:t>
            </w:r>
          </w:p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</w:tr>
      <w:tr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3. Wertpapierpreise: Schlusskurse XETRA 30.04.2026 (DWS Fonds: 6,24 EUR; Allianz: 241,00 EUR).</w:t>
            </w:r>
          </w:p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</w:tr>
      <w:tr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4. Das Vermögensverzeichnis wurde nach Aktenlage und unter Auswertung von Kontoauszügen, Depotauszügen und dem Sachverständigengutachten erstellt.</w:t>
            </w:r>
          </w:p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</w:tr>
      <w:tr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5. Monatliche Unterdeckung (Eigenanteil Heim 2.562 EUR – Rente netto 1.847 EUR = 715 EUR) wird durch Entnahmen aus Tagesgeldkonto gedeckt.</w:t>
            </w:r>
          </w:p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</w:tr>
      <w:tr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6. Für den Wohnungsverkauf ist eine betreuungsgerichtliche Genehmigung nach § 1850 Nr. 1 BGB erforderlich (Antrag in Vorbereitung, Az. 70 XVII 4421/24).</w:t>
            </w:r>
          </w:p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</w:tr>
      <w:tr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Erstellt von: RA Stefan Lichtenberg, Kurfürstendamm 194, 10623 Berlin  \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Datum: 30. April 2026  \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Unterschrift: ________________________</w:t>
            </w:r>
          </w:p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</w:tr>
    </w:tbl>
    <w:p>
      <w:pPr>
        <w:pStyle w:val="Heading2"/>
      </w:pPr>
      <w:r>
        <w:rPr>
          <w:rFonts w:ascii="Times New Roman" w:hAnsi="Times New Roman"/>
        </w:rPr>
        <w:t>Sheet: Monatl. Einnahmen-Ausgaben</w:t>
      </w:r>
    </w:p>
    <w:p>
      <w:pPr>
        <w:pStyle w:val="Heading3"/>
      </w:pPr>
      <w:r>
        <w:rPr>
          <w:rFonts w:ascii="Times New Roman" w:hAnsi="Times New Roman"/>
        </w:rPr>
        <w:t>MONATLICHE EINNAHMEN UND AUSGABEN</w:t>
      </w:r>
    </w:p>
    <w:p>
      <w:pPr>
        <w:jc w:val="left"/>
      </w:pPr>
      <w:r>
        <w:t>_Stand: laufend ab 01.01.2025  \|  Betreute: Hildegard Sauer  \|  Az. 70 XVII 4421/24_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Betrag/Monat (EUR)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Anmerkung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EINNAHMEN</w:t>
            </w:r>
          </w:p>
        </w:tc>
        <w:tc>
          <w:tcPr>
            <w:tcW w:type="dxa" w:w="3024"/>
          </w:tcPr>
          <w:p/>
        </w:tc>
        <w:tc>
          <w:tcPr>
            <w:tcW w:type="dxa" w:w="3024"/>
          </w:tcPr>
          <w:p/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Altersrente (DRV Bund)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712,30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monatl. netto nach KV/PV-Abzug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Große Witwenrente (DRV Bund)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1.134,70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monatl. netto nach KV/PV-Abzug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Summe Einnahmen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1.847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Gesamteinkommen netto/Monat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AUSGABEN</w:t>
            </w:r>
          </w:p>
        </w:tc>
        <w:tc>
          <w:tcPr>
            <w:tcW w:type="dxa" w:w="3024"/>
          </w:tcPr>
          <w:p/>
        </w:tc>
        <w:tc>
          <w:tcPr>
            <w:tcW w:type="dxa" w:w="3024"/>
          </w:tcPr>
          <w:p/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Heimentgelt gesamt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4.812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Haus Charlottenstift, Charlottenstr. 88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abzügl. Pflegeversicherungsleistung PG 4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-2.250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AOK Nordost (§ 43 SGB XI)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Eigenanteil Heimkosten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2.562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Zu zahlender Betrag pro Monat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Betriebskosten Leerwohnung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380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Schöneberger Ufer 41 (Hausgeld, NK-Vorauszahlung)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Sonstige lfd. Ausgaben (Kleidung, Hygiene etc.)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120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Schätzung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Summe Ausgaben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3.062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Gesamtausgaben/Monat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MONATLICHE UNTER-/ÜBERDECKUNG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-1.215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&lt; 0 = Unterdeckung</w:t>
            </w:r>
          </w:p>
        </w:tc>
      </w:tr>
    </w:tbl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